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5D01" w14:textId="77777777" w:rsidR="00FB27BC" w:rsidRDefault="00753732">
      <w:pPr>
        <w:pStyle w:val="Heading-1"/>
      </w:pPr>
      <w:r>
        <w:t>13 Property, plant and equipment</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5555"/>
        <w:gridCol w:w="1133"/>
        <w:gridCol w:w="1133"/>
        <w:gridCol w:w="1133"/>
        <w:gridCol w:w="1133"/>
      </w:tblGrid>
      <w:tr w:rsidR="00FB27BC" w14:paraId="33560BEB" w14:textId="77777777">
        <w:tc>
          <w:tcPr>
            <w:tcW w:w="5555"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BFBEC1E"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A9E255F" w14:textId="77777777" w:rsidR="00FB27BC" w:rsidRDefault="00753732">
            <w:pPr>
              <w:pStyle w:val="Table-Headings"/>
            </w:pPr>
            <w:r>
              <w:t>Land and buildings</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00C8B9F" w14:textId="77777777" w:rsidR="00FB27BC" w:rsidRDefault="00753732">
            <w:pPr>
              <w:pStyle w:val="Table-Headings"/>
            </w:pPr>
            <w:r>
              <w:t>Assets under construction</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C553200" w14:textId="77777777" w:rsidR="00FB27BC" w:rsidRDefault="00753732">
            <w:pPr>
              <w:pStyle w:val="Table-Headings"/>
            </w:pPr>
            <w:r>
              <w:t>Fixtures, fittings and equipment</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B6BD84E" w14:textId="77777777" w:rsidR="00FB27BC" w:rsidRDefault="00753732">
            <w:pPr>
              <w:pStyle w:val="Table-Headings"/>
            </w:pPr>
            <w:r>
              <w:t>Total</w:t>
            </w:r>
          </w:p>
        </w:tc>
      </w:tr>
      <w:tr w:rsidR="00FB27BC" w14:paraId="0EE862B9" w14:textId="77777777">
        <w:tc>
          <w:tcPr>
            <w:tcW w:w="5555" w:type="dxa"/>
            <w:tcBorders>
              <w:top w:val="none" w:sz="8" w:space="0" w:color="auto"/>
              <w:left w:val="nil"/>
              <w:bottom w:val="single" w:sz="6" w:space="0" w:color="FF9170"/>
              <w:right w:val="nil"/>
            </w:tcBorders>
            <w:tcMar>
              <w:top w:w="45" w:type="dxa"/>
              <w:left w:w="0" w:type="dxa"/>
              <w:bottom w:w="56" w:type="dxa"/>
              <w:right w:w="0" w:type="dxa"/>
            </w:tcMar>
            <w:vAlign w:val="bottom"/>
          </w:tcPr>
          <w:p w14:paraId="0713F936"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244C40FE"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1C6628D7"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16398E69"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3918FE81" w14:textId="77777777" w:rsidR="00FB27BC" w:rsidRDefault="00753732">
            <w:pPr>
              <w:pStyle w:val="Table-Headings"/>
            </w:pPr>
            <w:r>
              <w:t>€’000</w:t>
            </w:r>
          </w:p>
        </w:tc>
      </w:tr>
      <w:tr w:rsidR="00FB27BC" w14:paraId="2D6888C1" w14:textId="77777777">
        <w:tc>
          <w:tcPr>
            <w:tcW w:w="5555" w:type="dxa"/>
            <w:tcBorders>
              <w:top w:val="single" w:sz="6" w:space="0" w:color="FF9170"/>
              <w:left w:val="nil"/>
              <w:bottom w:val="nil"/>
              <w:right w:val="nil"/>
            </w:tcBorders>
            <w:tcMar>
              <w:top w:w="56" w:type="dxa"/>
              <w:left w:w="0" w:type="dxa"/>
              <w:bottom w:w="85" w:type="dxa"/>
              <w:right w:w="0" w:type="dxa"/>
            </w:tcMar>
            <w:vAlign w:val="bottom"/>
          </w:tcPr>
          <w:p w14:paraId="04200E1B" w14:textId="77777777" w:rsidR="00FB27BC" w:rsidRDefault="00753732">
            <w:pPr>
              <w:pStyle w:val="Heading-2"/>
            </w:pPr>
            <w:r>
              <w:t>At 31 December 2024</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5CC9CC71"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44B4F274"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6CC61917"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06BD761A" w14:textId="77777777" w:rsidR="00FB27BC" w:rsidRDefault="00FB27BC"/>
        </w:tc>
      </w:tr>
      <w:tr w:rsidR="00FB27BC" w14:paraId="418FE9ED" w14:textId="77777777">
        <w:tc>
          <w:tcPr>
            <w:tcW w:w="5555" w:type="dxa"/>
            <w:tcBorders>
              <w:top w:val="nil"/>
              <w:left w:val="nil"/>
              <w:bottom w:val="nil"/>
              <w:right w:val="nil"/>
            </w:tcBorders>
            <w:tcMar>
              <w:top w:w="56" w:type="dxa"/>
              <w:left w:w="0" w:type="dxa"/>
              <w:bottom w:w="85" w:type="dxa"/>
              <w:right w:w="0" w:type="dxa"/>
            </w:tcMar>
            <w:vAlign w:val="bottom"/>
          </w:tcPr>
          <w:p w14:paraId="1E532EA1" w14:textId="77777777" w:rsidR="00FB27BC" w:rsidRDefault="00753732">
            <w:r>
              <w:t>Valuation</w:t>
            </w:r>
          </w:p>
        </w:tc>
        <w:tc>
          <w:tcPr>
            <w:tcW w:w="1133" w:type="dxa"/>
            <w:tcBorders>
              <w:top w:val="nil"/>
              <w:left w:val="nil"/>
              <w:bottom w:val="nil"/>
              <w:right w:val="nil"/>
            </w:tcBorders>
            <w:tcMar>
              <w:top w:w="56" w:type="dxa"/>
              <w:left w:w="0" w:type="dxa"/>
              <w:bottom w:w="85" w:type="dxa"/>
              <w:right w:w="0" w:type="dxa"/>
            </w:tcMar>
            <w:vAlign w:val="bottom"/>
          </w:tcPr>
          <w:p w14:paraId="78309A25" w14:textId="77777777" w:rsidR="00FB27BC" w:rsidRDefault="00753732">
            <w:pPr>
              <w:pStyle w:val="Accounts"/>
            </w:pPr>
            <w:r>
              <w:t>1,564,246</w:t>
            </w:r>
          </w:p>
        </w:tc>
        <w:tc>
          <w:tcPr>
            <w:tcW w:w="1133" w:type="dxa"/>
            <w:tcBorders>
              <w:top w:val="nil"/>
              <w:left w:val="nil"/>
              <w:bottom w:val="nil"/>
              <w:right w:val="nil"/>
            </w:tcBorders>
            <w:tcMar>
              <w:top w:w="56" w:type="dxa"/>
              <w:left w:w="0" w:type="dxa"/>
              <w:bottom w:w="85" w:type="dxa"/>
              <w:right w:w="0" w:type="dxa"/>
            </w:tcMar>
            <w:vAlign w:val="bottom"/>
          </w:tcPr>
          <w:p w14:paraId="7B967E77"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577E9331"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2DE1914C" w14:textId="77777777" w:rsidR="00FB27BC" w:rsidRDefault="00753732">
            <w:pPr>
              <w:pStyle w:val="Accounts"/>
            </w:pPr>
            <w:r>
              <w:t>1,564,246</w:t>
            </w:r>
          </w:p>
        </w:tc>
      </w:tr>
      <w:tr w:rsidR="00FB27BC" w14:paraId="158C1C66" w14:textId="77777777">
        <w:tc>
          <w:tcPr>
            <w:tcW w:w="5555" w:type="dxa"/>
            <w:tcBorders>
              <w:top w:val="nil"/>
              <w:left w:val="nil"/>
              <w:bottom w:val="nil"/>
              <w:right w:val="nil"/>
            </w:tcBorders>
            <w:tcMar>
              <w:top w:w="56" w:type="dxa"/>
              <w:left w:w="0" w:type="dxa"/>
              <w:bottom w:w="85" w:type="dxa"/>
              <w:right w:w="0" w:type="dxa"/>
            </w:tcMar>
            <w:vAlign w:val="bottom"/>
          </w:tcPr>
          <w:p w14:paraId="490DF05B" w14:textId="77777777" w:rsidR="00FB27BC" w:rsidRDefault="00753732">
            <w:r>
              <w:t>Cost</w:t>
            </w:r>
          </w:p>
        </w:tc>
        <w:tc>
          <w:tcPr>
            <w:tcW w:w="1133" w:type="dxa"/>
            <w:tcBorders>
              <w:top w:val="nil"/>
              <w:left w:val="nil"/>
              <w:bottom w:val="nil"/>
              <w:right w:val="nil"/>
            </w:tcBorders>
            <w:tcMar>
              <w:top w:w="56" w:type="dxa"/>
              <w:left w:w="0" w:type="dxa"/>
              <w:bottom w:w="85" w:type="dxa"/>
              <w:right w:w="0" w:type="dxa"/>
            </w:tcMar>
            <w:vAlign w:val="bottom"/>
          </w:tcPr>
          <w:p w14:paraId="36CAA2EF"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16D9766E" w14:textId="77777777" w:rsidR="00FB27BC" w:rsidRDefault="00753732">
            <w:pPr>
              <w:pStyle w:val="Accounts"/>
            </w:pPr>
            <w:r>
              <w:t>30,741</w:t>
            </w:r>
          </w:p>
        </w:tc>
        <w:tc>
          <w:tcPr>
            <w:tcW w:w="1133" w:type="dxa"/>
            <w:tcBorders>
              <w:top w:val="nil"/>
              <w:left w:val="nil"/>
              <w:bottom w:val="nil"/>
              <w:right w:val="nil"/>
            </w:tcBorders>
            <w:tcMar>
              <w:top w:w="56" w:type="dxa"/>
              <w:left w:w="0" w:type="dxa"/>
              <w:bottom w:w="85" w:type="dxa"/>
              <w:right w:w="0" w:type="dxa"/>
            </w:tcMar>
            <w:vAlign w:val="bottom"/>
          </w:tcPr>
          <w:p w14:paraId="2FA11801" w14:textId="77777777" w:rsidR="00FB27BC" w:rsidRDefault="00753732">
            <w:pPr>
              <w:pStyle w:val="Accounts"/>
            </w:pPr>
            <w:r>
              <w:t>217,508</w:t>
            </w:r>
          </w:p>
        </w:tc>
        <w:tc>
          <w:tcPr>
            <w:tcW w:w="1133" w:type="dxa"/>
            <w:tcBorders>
              <w:top w:val="nil"/>
              <w:left w:val="nil"/>
              <w:bottom w:val="nil"/>
              <w:right w:val="nil"/>
            </w:tcBorders>
            <w:tcMar>
              <w:top w:w="56" w:type="dxa"/>
              <w:left w:w="0" w:type="dxa"/>
              <w:bottom w:w="85" w:type="dxa"/>
              <w:right w:w="0" w:type="dxa"/>
            </w:tcMar>
            <w:vAlign w:val="bottom"/>
          </w:tcPr>
          <w:p w14:paraId="5222A120" w14:textId="77777777" w:rsidR="00FB27BC" w:rsidRDefault="00753732">
            <w:pPr>
              <w:pStyle w:val="Accounts"/>
            </w:pPr>
            <w:r>
              <w:t>248,249</w:t>
            </w:r>
          </w:p>
        </w:tc>
      </w:tr>
      <w:tr w:rsidR="00FB27BC" w14:paraId="6CC5495A" w14:textId="77777777">
        <w:tc>
          <w:tcPr>
            <w:tcW w:w="5555" w:type="dxa"/>
            <w:tcBorders>
              <w:top w:val="nil"/>
              <w:left w:val="nil"/>
              <w:bottom w:val="single" w:sz="2" w:space="0" w:color="FF9170"/>
              <w:right w:val="nil"/>
            </w:tcBorders>
            <w:tcMar>
              <w:top w:w="56" w:type="dxa"/>
              <w:left w:w="0" w:type="dxa"/>
              <w:bottom w:w="85" w:type="dxa"/>
              <w:right w:w="0" w:type="dxa"/>
            </w:tcMar>
            <w:vAlign w:val="bottom"/>
          </w:tcPr>
          <w:p w14:paraId="3B2A2B61" w14:textId="77777777" w:rsidR="00FB27BC" w:rsidRDefault="00753732">
            <w:r>
              <w:t>Accumulated depreciation (and impairment charges) *</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5BCEF62A" w14:textId="77777777" w:rsidR="00FB27BC" w:rsidRDefault="00753732">
            <w:pPr>
              <w:pStyle w:val="Accounts"/>
            </w:pPr>
            <w:r>
              <w: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DC67F80" w14:textId="77777777" w:rsidR="00FB27BC" w:rsidRDefault="00753732">
            <w:pPr>
              <w:pStyle w:val="Accounts"/>
            </w:pPr>
            <w:r>
              <w: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33162DF6" w14:textId="77777777" w:rsidR="00FB27BC" w:rsidRDefault="00753732">
            <w:pPr>
              <w:pStyle w:val="Accounts-Bracket"/>
            </w:pPr>
            <w:r>
              <w:t>(101,521)</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74EE15BF" w14:textId="77777777" w:rsidR="00FB27BC" w:rsidRDefault="00753732">
            <w:pPr>
              <w:pStyle w:val="Accounts-Bracket"/>
            </w:pPr>
            <w:r>
              <w:t>(101,521)</w:t>
            </w:r>
          </w:p>
        </w:tc>
      </w:tr>
      <w:tr w:rsidR="00FB27BC" w14:paraId="3920B06F" w14:textId="77777777">
        <w:tc>
          <w:tcPr>
            <w:tcW w:w="5555"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79C0365" w14:textId="77777777" w:rsidR="00FB27BC" w:rsidRDefault="00753732">
            <w:pPr>
              <w:pStyle w:val="Heading-2"/>
            </w:pPr>
            <w:r>
              <w:t>Net carrying amount</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73B23B6" w14:textId="77777777" w:rsidR="00FB27BC" w:rsidRDefault="00753732">
            <w:pPr>
              <w:pStyle w:val="Accounts"/>
            </w:pPr>
            <w:r>
              <w:t>1,564,246</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2D5FE24" w14:textId="77777777" w:rsidR="00FB27BC" w:rsidRDefault="00753732">
            <w:pPr>
              <w:pStyle w:val="Accounts"/>
            </w:pPr>
            <w:r>
              <w:t>30,741</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683A30A" w14:textId="77777777" w:rsidR="00FB27BC" w:rsidRDefault="00753732">
            <w:pPr>
              <w:pStyle w:val="Accounts"/>
            </w:pPr>
            <w:r>
              <w:t>115,987</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312890E" w14:textId="77777777" w:rsidR="00FB27BC" w:rsidRDefault="00753732">
            <w:pPr>
              <w:pStyle w:val="Accounts"/>
            </w:pPr>
            <w:r>
              <w:t>1,710,974</w:t>
            </w:r>
          </w:p>
        </w:tc>
      </w:tr>
      <w:tr w:rsidR="00FB27BC" w14:paraId="2B7E5ED1" w14:textId="77777777">
        <w:tc>
          <w:tcPr>
            <w:tcW w:w="5555" w:type="dxa"/>
            <w:tcBorders>
              <w:top w:val="single" w:sz="6" w:space="0" w:color="FF9170"/>
              <w:left w:val="nil"/>
              <w:bottom w:val="nil"/>
              <w:right w:val="nil"/>
            </w:tcBorders>
            <w:tcMar>
              <w:top w:w="56" w:type="dxa"/>
              <w:left w:w="0" w:type="dxa"/>
              <w:bottom w:w="85" w:type="dxa"/>
              <w:right w:w="0" w:type="dxa"/>
            </w:tcMar>
            <w:vAlign w:val="bottom"/>
          </w:tcPr>
          <w:p w14:paraId="361D5DB4"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1FA091E4"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6E09A6F3"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0356B14A"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2FDC24D9" w14:textId="77777777" w:rsidR="00FB27BC" w:rsidRDefault="00FB27BC"/>
        </w:tc>
      </w:tr>
      <w:tr w:rsidR="00FB27BC" w14:paraId="6339122F" w14:textId="77777777">
        <w:tc>
          <w:tcPr>
            <w:tcW w:w="5555" w:type="dxa"/>
            <w:tcBorders>
              <w:top w:val="nil"/>
              <w:left w:val="nil"/>
              <w:bottom w:val="nil"/>
              <w:right w:val="nil"/>
            </w:tcBorders>
            <w:tcMar>
              <w:top w:w="56" w:type="dxa"/>
              <w:left w:w="0" w:type="dxa"/>
              <w:bottom w:w="85" w:type="dxa"/>
              <w:right w:w="0" w:type="dxa"/>
            </w:tcMar>
            <w:vAlign w:val="bottom"/>
          </w:tcPr>
          <w:p w14:paraId="2A08446E" w14:textId="77777777" w:rsidR="00FB27BC" w:rsidRDefault="00753732">
            <w:pPr>
              <w:pStyle w:val="Heading-2"/>
            </w:pPr>
            <w:r>
              <w:t>At 1 January 2024, net carrying amount</w:t>
            </w:r>
          </w:p>
        </w:tc>
        <w:tc>
          <w:tcPr>
            <w:tcW w:w="1133" w:type="dxa"/>
            <w:tcBorders>
              <w:top w:val="nil"/>
              <w:left w:val="nil"/>
              <w:bottom w:val="nil"/>
              <w:right w:val="nil"/>
            </w:tcBorders>
            <w:tcMar>
              <w:top w:w="56" w:type="dxa"/>
              <w:left w:w="0" w:type="dxa"/>
              <w:bottom w:w="85" w:type="dxa"/>
              <w:right w:w="0" w:type="dxa"/>
            </w:tcMar>
            <w:vAlign w:val="bottom"/>
          </w:tcPr>
          <w:p w14:paraId="1A35F4E6" w14:textId="77777777" w:rsidR="00FB27BC" w:rsidRDefault="00753732">
            <w:pPr>
              <w:pStyle w:val="AccountsBold"/>
            </w:pPr>
            <w:r>
              <w:t>1,478,636</w:t>
            </w:r>
          </w:p>
        </w:tc>
        <w:tc>
          <w:tcPr>
            <w:tcW w:w="1133" w:type="dxa"/>
            <w:tcBorders>
              <w:top w:val="nil"/>
              <w:left w:val="nil"/>
              <w:bottom w:val="nil"/>
              <w:right w:val="nil"/>
            </w:tcBorders>
            <w:tcMar>
              <w:top w:w="56" w:type="dxa"/>
              <w:left w:w="0" w:type="dxa"/>
              <w:bottom w:w="85" w:type="dxa"/>
              <w:right w:w="0" w:type="dxa"/>
            </w:tcMar>
            <w:vAlign w:val="bottom"/>
          </w:tcPr>
          <w:p w14:paraId="2300D33A" w14:textId="77777777" w:rsidR="00FB27BC" w:rsidRDefault="00753732">
            <w:pPr>
              <w:pStyle w:val="AccountsBold"/>
            </w:pPr>
            <w:r>
              <w:t>101,703</w:t>
            </w:r>
          </w:p>
        </w:tc>
        <w:tc>
          <w:tcPr>
            <w:tcW w:w="1133" w:type="dxa"/>
            <w:tcBorders>
              <w:top w:val="nil"/>
              <w:left w:val="nil"/>
              <w:bottom w:val="nil"/>
              <w:right w:val="nil"/>
            </w:tcBorders>
            <w:tcMar>
              <w:top w:w="56" w:type="dxa"/>
              <w:left w:w="0" w:type="dxa"/>
              <w:bottom w:w="85" w:type="dxa"/>
              <w:right w:w="0" w:type="dxa"/>
            </w:tcMar>
            <w:vAlign w:val="bottom"/>
          </w:tcPr>
          <w:p w14:paraId="71B43055" w14:textId="77777777" w:rsidR="00FB27BC" w:rsidRDefault="00753732">
            <w:pPr>
              <w:pStyle w:val="AccountsBold"/>
            </w:pPr>
            <w:r>
              <w:t>104,492</w:t>
            </w:r>
          </w:p>
        </w:tc>
        <w:tc>
          <w:tcPr>
            <w:tcW w:w="1133" w:type="dxa"/>
            <w:tcBorders>
              <w:top w:val="nil"/>
              <w:left w:val="nil"/>
              <w:bottom w:val="nil"/>
              <w:right w:val="nil"/>
            </w:tcBorders>
            <w:tcMar>
              <w:top w:w="56" w:type="dxa"/>
              <w:left w:w="0" w:type="dxa"/>
              <w:bottom w:w="85" w:type="dxa"/>
              <w:right w:w="0" w:type="dxa"/>
            </w:tcMar>
            <w:vAlign w:val="bottom"/>
          </w:tcPr>
          <w:p w14:paraId="28AF2C09" w14:textId="77777777" w:rsidR="00FB27BC" w:rsidRDefault="00753732">
            <w:pPr>
              <w:pStyle w:val="AccountsBold"/>
            </w:pPr>
            <w:r>
              <w:t>1,684,831</w:t>
            </w:r>
          </w:p>
        </w:tc>
      </w:tr>
      <w:tr w:rsidR="00FB27BC" w14:paraId="06F1A65D" w14:textId="77777777">
        <w:tc>
          <w:tcPr>
            <w:tcW w:w="5555" w:type="dxa"/>
            <w:tcBorders>
              <w:top w:val="nil"/>
              <w:left w:val="nil"/>
              <w:bottom w:val="nil"/>
              <w:right w:val="nil"/>
            </w:tcBorders>
            <w:tcMar>
              <w:top w:w="56" w:type="dxa"/>
              <w:left w:w="0" w:type="dxa"/>
              <w:bottom w:w="85" w:type="dxa"/>
              <w:right w:w="0" w:type="dxa"/>
            </w:tcMar>
            <w:vAlign w:val="bottom"/>
          </w:tcPr>
          <w:p w14:paraId="1F7B88C4" w14:textId="77777777" w:rsidR="00FB27BC" w:rsidRDefault="00753732">
            <w:r>
              <w:t>Additions through capital expenditure</w:t>
            </w:r>
          </w:p>
        </w:tc>
        <w:tc>
          <w:tcPr>
            <w:tcW w:w="1133" w:type="dxa"/>
            <w:tcBorders>
              <w:top w:val="nil"/>
              <w:left w:val="nil"/>
              <w:bottom w:val="nil"/>
              <w:right w:val="nil"/>
            </w:tcBorders>
            <w:tcMar>
              <w:top w:w="56" w:type="dxa"/>
              <w:left w:w="0" w:type="dxa"/>
              <w:bottom w:w="85" w:type="dxa"/>
              <w:right w:w="0" w:type="dxa"/>
            </w:tcMar>
            <w:vAlign w:val="bottom"/>
          </w:tcPr>
          <w:p w14:paraId="613A8C0F" w14:textId="77777777" w:rsidR="00FB27BC" w:rsidRDefault="00753732">
            <w:pPr>
              <w:pStyle w:val="Accounts"/>
            </w:pPr>
            <w:r>
              <w:t>64</w:t>
            </w:r>
          </w:p>
        </w:tc>
        <w:tc>
          <w:tcPr>
            <w:tcW w:w="1133" w:type="dxa"/>
            <w:tcBorders>
              <w:top w:val="nil"/>
              <w:left w:val="nil"/>
              <w:bottom w:val="nil"/>
              <w:right w:val="nil"/>
            </w:tcBorders>
            <w:tcMar>
              <w:top w:w="56" w:type="dxa"/>
              <w:left w:w="0" w:type="dxa"/>
              <w:bottom w:w="85" w:type="dxa"/>
              <w:right w:w="0" w:type="dxa"/>
            </w:tcMar>
            <w:vAlign w:val="bottom"/>
          </w:tcPr>
          <w:p w14:paraId="1E1C18E2" w14:textId="77777777" w:rsidR="00FB27BC" w:rsidRDefault="00753732">
            <w:pPr>
              <w:pStyle w:val="Accounts"/>
            </w:pPr>
            <w:r>
              <w:t>21,123</w:t>
            </w:r>
          </w:p>
        </w:tc>
        <w:tc>
          <w:tcPr>
            <w:tcW w:w="1133" w:type="dxa"/>
            <w:tcBorders>
              <w:top w:val="nil"/>
              <w:left w:val="nil"/>
              <w:bottom w:val="nil"/>
              <w:right w:val="nil"/>
            </w:tcBorders>
            <w:tcMar>
              <w:top w:w="56" w:type="dxa"/>
              <w:left w:w="0" w:type="dxa"/>
              <w:bottom w:w="85" w:type="dxa"/>
              <w:right w:w="0" w:type="dxa"/>
            </w:tcMar>
            <w:vAlign w:val="bottom"/>
          </w:tcPr>
          <w:p w14:paraId="36F34C20" w14:textId="77777777" w:rsidR="00FB27BC" w:rsidRDefault="00753732">
            <w:pPr>
              <w:pStyle w:val="Accounts"/>
            </w:pPr>
            <w:r>
              <w:t>31,891</w:t>
            </w:r>
          </w:p>
        </w:tc>
        <w:tc>
          <w:tcPr>
            <w:tcW w:w="1133" w:type="dxa"/>
            <w:tcBorders>
              <w:top w:val="nil"/>
              <w:left w:val="nil"/>
              <w:bottom w:val="nil"/>
              <w:right w:val="nil"/>
            </w:tcBorders>
            <w:tcMar>
              <w:top w:w="56" w:type="dxa"/>
              <w:left w:w="0" w:type="dxa"/>
              <w:bottom w:w="85" w:type="dxa"/>
              <w:right w:w="0" w:type="dxa"/>
            </w:tcMar>
            <w:vAlign w:val="bottom"/>
          </w:tcPr>
          <w:p w14:paraId="2EBC400B" w14:textId="77777777" w:rsidR="00FB27BC" w:rsidRDefault="00753732">
            <w:pPr>
              <w:pStyle w:val="Accounts"/>
            </w:pPr>
            <w:r>
              <w:t>53,078</w:t>
            </w:r>
          </w:p>
        </w:tc>
      </w:tr>
      <w:tr w:rsidR="00FB27BC" w14:paraId="0337BFD6" w14:textId="77777777">
        <w:tc>
          <w:tcPr>
            <w:tcW w:w="5555" w:type="dxa"/>
            <w:tcBorders>
              <w:top w:val="nil"/>
              <w:left w:val="nil"/>
              <w:bottom w:val="nil"/>
              <w:right w:val="nil"/>
            </w:tcBorders>
            <w:tcMar>
              <w:top w:w="56" w:type="dxa"/>
              <w:left w:w="0" w:type="dxa"/>
              <w:bottom w:w="85" w:type="dxa"/>
              <w:right w:w="0" w:type="dxa"/>
            </w:tcMar>
            <w:vAlign w:val="bottom"/>
          </w:tcPr>
          <w:p w14:paraId="7F87F262" w14:textId="77777777" w:rsidR="00FB27BC" w:rsidRDefault="00753732">
            <w:r>
              <w:t>Disposal</w:t>
            </w:r>
          </w:p>
        </w:tc>
        <w:tc>
          <w:tcPr>
            <w:tcW w:w="1133" w:type="dxa"/>
            <w:tcBorders>
              <w:top w:val="nil"/>
              <w:left w:val="nil"/>
              <w:bottom w:val="nil"/>
              <w:right w:val="nil"/>
            </w:tcBorders>
            <w:tcMar>
              <w:top w:w="56" w:type="dxa"/>
              <w:left w:w="0" w:type="dxa"/>
              <w:bottom w:w="85" w:type="dxa"/>
              <w:right w:w="0" w:type="dxa"/>
            </w:tcMar>
            <w:vAlign w:val="bottom"/>
          </w:tcPr>
          <w:p w14:paraId="1D6A8713" w14:textId="77777777" w:rsidR="00FB27BC" w:rsidRDefault="00753732">
            <w:pPr>
              <w:pStyle w:val="Accounts-Bracket"/>
            </w:pPr>
            <w:r>
              <w:t>(7,347)</w:t>
            </w:r>
          </w:p>
        </w:tc>
        <w:tc>
          <w:tcPr>
            <w:tcW w:w="1133" w:type="dxa"/>
            <w:tcBorders>
              <w:top w:val="nil"/>
              <w:left w:val="nil"/>
              <w:bottom w:val="nil"/>
              <w:right w:val="nil"/>
            </w:tcBorders>
            <w:tcMar>
              <w:top w:w="56" w:type="dxa"/>
              <w:left w:w="0" w:type="dxa"/>
              <w:bottom w:w="85" w:type="dxa"/>
              <w:right w:w="0" w:type="dxa"/>
            </w:tcMar>
            <w:vAlign w:val="bottom"/>
          </w:tcPr>
          <w:p w14:paraId="1ACCA5EB"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3805DCD2" w14:textId="77777777" w:rsidR="00FB27BC" w:rsidRDefault="00753732">
            <w:pPr>
              <w:pStyle w:val="Accounts-Bracket"/>
            </w:pPr>
            <w:r>
              <w:t>(861)</w:t>
            </w:r>
          </w:p>
        </w:tc>
        <w:tc>
          <w:tcPr>
            <w:tcW w:w="1133" w:type="dxa"/>
            <w:tcBorders>
              <w:top w:val="nil"/>
              <w:left w:val="nil"/>
              <w:bottom w:val="nil"/>
              <w:right w:val="nil"/>
            </w:tcBorders>
            <w:tcMar>
              <w:top w:w="56" w:type="dxa"/>
              <w:left w:w="0" w:type="dxa"/>
              <w:bottom w:w="85" w:type="dxa"/>
              <w:right w:w="0" w:type="dxa"/>
            </w:tcMar>
            <w:vAlign w:val="bottom"/>
          </w:tcPr>
          <w:p w14:paraId="53F543D2" w14:textId="77777777" w:rsidR="00FB27BC" w:rsidRDefault="00753732">
            <w:pPr>
              <w:pStyle w:val="Accounts-Bracket"/>
            </w:pPr>
            <w:r>
              <w:t>(8,208)</w:t>
            </w:r>
          </w:p>
        </w:tc>
      </w:tr>
      <w:tr w:rsidR="00FB27BC" w14:paraId="082207CA" w14:textId="77777777">
        <w:tc>
          <w:tcPr>
            <w:tcW w:w="5555" w:type="dxa"/>
            <w:tcBorders>
              <w:top w:val="nil"/>
              <w:left w:val="nil"/>
              <w:bottom w:val="nil"/>
              <w:right w:val="nil"/>
            </w:tcBorders>
            <w:tcMar>
              <w:top w:w="56" w:type="dxa"/>
              <w:left w:w="0" w:type="dxa"/>
              <w:bottom w:w="85" w:type="dxa"/>
              <w:right w:w="0" w:type="dxa"/>
            </w:tcMar>
            <w:vAlign w:val="bottom"/>
          </w:tcPr>
          <w:p w14:paraId="0CC7217A" w14:textId="2DBB2EC5" w:rsidR="00FB27BC" w:rsidRDefault="00753732">
            <w:r>
              <w:t>Assets held for sale (</w:t>
            </w:r>
            <w:hyperlink w:anchor="note-18" w:history="1">
              <w:r w:rsidRPr="00954F2A">
                <w:rPr>
                  <w:rStyle w:val="Hyperlink"/>
                </w:rPr>
                <w:t>note 18</w:t>
              </w:r>
            </w:hyperlink>
            <w:r>
              <w:t>)</w:t>
            </w:r>
          </w:p>
        </w:tc>
        <w:tc>
          <w:tcPr>
            <w:tcW w:w="1133" w:type="dxa"/>
            <w:tcBorders>
              <w:top w:val="nil"/>
              <w:left w:val="nil"/>
              <w:bottom w:val="nil"/>
              <w:right w:val="nil"/>
            </w:tcBorders>
            <w:tcMar>
              <w:top w:w="56" w:type="dxa"/>
              <w:left w:w="0" w:type="dxa"/>
              <w:bottom w:w="85" w:type="dxa"/>
              <w:right w:w="0" w:type="dxa"/>
            </w:tcMar>
            <w:vAlign w:val="bottom"/>
          </w:tcPr>
          <w:p w14:paraId="4E5C09A8" w14:textId="5B7BB247" w:rsidR="00FB27BC" w:rsidRDefault="00753732">
            <w:pPr>
              <w:pStyle w:val="Accounts-Bracket"/>
            </w:pPr>
            <w:r>
              <w:t>(17,65</w:t>
            </w:r>
            <w:r w:rsidR="00672F3E">
              <w:t>0</w:t>
            </w:r>
            <w:r>
              <w:t>)</w:t>
            </w:r>
          </w:p>
        </w:tc>
        <w:tc>
          <w:tcPr>
            <w:tcW w:w="1133" w:type="dxa"/>
            <w:tcBorders>
              <w:top w:val="nil"/>
              <w:left w:val="nil"/>
              <w:bottom w:val="nil"/>
              <w:right w:val="nil"/>
            </w:tcBorders>
            <w:tcMar>
              <w:top w:w="56" w:type="dxa"/>
              <w:left w:w="0" w:type="dxa"/>
              <w:bottom w:w="85" w:type="dxa"/>
              <w:right w:w="0" w:type="dxa"/>
            </w:tcMar>
            <w:vAlign w:val="bottom"/>
          </w:tcPr>
          <w:p w14:paraId="3BEB55AD"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4E42AEBB" w14:textId="77777777" w:rsidR="00FB27BC" w:rsidRDefault="00753732">
            <w:pPr>
              <w:pStyle w:val="Accounts-Bracket"/>
            </w:pPr>
            <w:r>
              <w:t>(2,092)</w:t>
            </w:r>
          </w:p>
        </w:tc>
        <w:tc>
          <w:tcPr>
            <w:tcW w:w="1133" w:type="dxa"/>
            <w:tcBorders>
              <w:top w:val="nil"/>
              <w:left w:val="nil"/>
              <w:bottom w:val="nil"/>
              <w:right w:val="nil"/>
            </w:tcBorders>
            <w:tcMar>
              <w:top w:w="56" w:type="dxa"/>
              <w:left w:w="0" w:type="dxa"/>
              <w:bottom w:w="85" w:type="dxa"/>
              <w:right w:w="0" w:type="dxa"/>
            </w:tcMar>
            <w:vAlign w:val="bottom"/>
          </w:tcPr>
          <w:p w14:paraId="6F361073" w14:textId="7D777D49" w:rsidR="00FB27BC" w:rsidRDefault="00753732">
            <w:pPr>
              <w:pStyle w:val="Accounts-Bracket"/>
            </w:pPr>
            <w:r>
              <w:t>(19,74</w:t>
            </w:r>
            <w:r w:rsidR="00BE2775">
              <w:t>2</w:t>
            </w:r>
            <w:r>
              <w:t>)</w:t>
            </w:r>
          </w:p>
        </w:tc>
      </w:tr>
      <w:tr w:rsidR="00FB27BC" w14:paraId="3A255E04" w14:textId="77777777">
        <w:tc>
          <w:tcPr>
            <w:tcW w:w="5555" w:type="dxa"/>
            <w:tcBorders>
              <w:top w:val="nil"/>
              <w:left w:val="nil"/>
              <w:bottom w:val="nil"/>
              <w:right w:val="nil"/>
            </w:tcBorders>
            <w:tcMar>
              <w:top w:w="56" w:type="dxa"/>
              <w:left w:w="0" w:type="dxa"/>
              <w:bottom w:w="85" w:type="dxa"/>
              <w:right w:w="0" w:type="dxa"/>
            </w:tcMar>
            <w:vAlign w:val="bottom"/>
          </w:tcPr>
          <w:p w14:paraId="1C91752D" w14:textId="77777777" w:rsidR="00FB27BC" w:rsidRDefault="00753732">
            <w:r>
              <w:t>Transfer from Assets under construction to Land and buildings, and Fixtures, fittings and equipment</w:t>
            </w:r>
          </w:p>
        </w:tc>
        <w:tc>
          <w:tcPr>
            <w:tcW w:w="1133" w:type="dxa"/>
            <w:tcBorders>
              <w:top w:val="nil"/>
              <w:left w:val="nil"/>
              <w:bottom w:val="nil"/>
              <w:right w:val="nil"/>
            </w:tcBorders>
            <w:tcMar>
              <w:top w:w="56" w:type="dxa"/>
              <w:left w:w="0" w:type="dxa"/>
              <w:bottom w:w="85" w:type="dxa"/>
              <w:right w:w="0" w:type="dxa"/>
            </w:tcMar>
            <w:vAlign w:val="bottom"/>
          </w:tcPr>
          <w:p w14:paraId="1348F9F2" w14:textId="77777777" w:rsidR="00FB27BC" w:rsidRDefault="00753732">
            <w:pPr>
              <w:pStyle w:val="Accounts"/>
            </w:pPr>
            <w:r>
              <w:t>91,350</w:t>
            </w:r>
          </w:p>
        </w:tc>
        <w:tc>
          <w:tcPr>
            <w:tcW w:w="1133" w:type="dxa"/>
            <w:tcBorders>
              <w:top w:val="nil"/>
              <w:left w:val="nil"/>
              <w:bottom w:val="nil"/>
              <w:right w:val="nil"/>
            </w:tcBorders>
            <w:tcMar>
              <w:top w:w="56" w:type="dxa"/>
              <w:left w:w="0" w:type="dxa"/>
              <w:bottom w:w="85" w:type="dxa"/>
              <w:right w:w="0" w:type="dxa"/>
            </w:tcMar>
            <w:vAlign w:val="bottom"/>
          </w:tcPr>
          <w:p w14:paraId="71A96E09" w14:textId="77777777" w:rsidR="00FB27BC" w:rsidRDefault="00753732">
            <w:pPr>
              <w:pStyle w:val="Accounts-Bracket"/>
            </w:pPr>
            <w:r>
              <w:t>(97,036)</w:t>
            </w:r>
          </w:p>
        </w:tc>
        <w:tc>
          <w:tcPr>
            <w:tcW w:w="1133" w:type="dxa"/>
            <w:tcBorders>
              <w:top w:val="nil"/>
              <w:left w:val="nil"/>
              <w:bottom w:val="nil"/>
              <w:right w:val="nil"/>
            </w:tcBorders>
            <w:tcMar>
              <w:top w:w="56" w:type="dxa"/>
              <w:left w:w="0" w:type="dxa"/>
              <w:bottom w:w="85" w:type="dxa"/>
              <w:right w:w="0" w:type="dxa"/>
            </w:tcMar>
            <w:vAlign w:val="bottom"/>
          </w:tcPr>
          <w:p w14:paraId="0BEF4729" w14:textId="77777777" w:rsidR="00FB27BC" w:rsidRDefault="00753732">
            <w:pPr>
              <w:pStyle w:val="Accounts"/>
            </w:pPr>
            <w:r>
              <w:t>5,686</w:t>
            </w:r>
          </w:p>
        </w:tc>
        <w:tc>
          <w:tcPr>
            <w:tcW w:w="1133" w:type="dxa"/>
            <w:tcBorders>
              <w:top w:val="nil"/>
              <w:left w:val="nil"/>
              <w:bottom w:val="nil"/>
              <w:right w:val="nil"/>
            </w:tcBorders>
            <w:tcMar>
              <w:top w:w="56" w:type="dxa"/>
              <w:left w:w="0" w:type="dxa"/>
              <w:bottom w:w="85" w:type="dxa"/>
              <w:right w:w="0" w:type="dxa"/>
            </w:tcMar>
            <w:vAlign w:val="bottom"/>
          </w:tcPr>
          <w:p w14:paraId="758994FB" w14:textId="77777777" w:rsidR="00FB27BC" w:rsidRDefault="00753732">
            <w:pPr>
              <w:pStyle w:val="Accounts"/>
            </w:pPr>
            <w:r>
              <w:t>-</w:t>
            </w:r>
          </w:p>
        </w:tc>
      </w:tr>
      <w:tr w:rsidR="00FB27BC" w14:paraId="12633F78" w14:textId="77777777">
        <w:tc>
          <w:tcPr>
            <w:tcW w:w="5555" w:type="dxa"/>
            <w:tcBorders>
              <w:top w:val="nil"/>
              <w:left w:val="nil"/>
              <w:bottom w:val="nil"/>
              <w:right w:val="nil"/>
            </w:tcBorders>
            <w:tcMar>
              <w:top w:w="56" w:type="dxa"/>
              <w:left w:w="0" w:type="dxa"/>
              <w:bottom w:w="85" w:type="dxa"/>
              <w:right w:w="0" w:type="dxa"/>
            </w:tcMar>
            <w:vAlign w:val="bottom"/>
          </w:tcPr>
          <w:p w14:paraId="46948A75" w14:textId="77777777" w:rsidR="00FB27BC" w:rsidRDefault="00753732">
            <w:r>
              <w:t xml:space="preserve">Capitalised labour costs </w:t>
            </w:r>
          </w:p>
        </w:tc>
        <w:tc>
          <w:tcPr>
            <w:tcW w:w="1133" w:type="dxa"/>
            <w:tcBorders>
              <w:top w:val="nil"/>
              <w:left w:val="nil"/>
              <w:bottom w:val="nil"/>
              <w:right w:val="nil"/>
            </w:tcBorders>
            <w:tcMar>
              <w:top w:w="56" w:type="dxa"/>
              <w:left w:w="0" w:type="dxa"/>
              <w:bottom w:w="85" w:type="dxa"/>
              <w:right w:w="0" w:type="dxa"/>
            </w:tcMar>
            <w:vAlign w:val="bottom"/>
          </w:tcPr>
          <w:p w14:paraId="4B907D86" w14:textId="77777777" w:rsidR="00FB27BC" w:rsidRDefault="00753732">
            <w:pPr>
              <w:pStyle w:val="Accounts"/>
            </w:pPr>
            <w:r>
              <w:t>52</w:t>
            </w:r>
          </w:p>
        </w:tc>
        <w:tc>
          <w:tcPr>
            <w:tcW w:w="1133" w:type="dxa"/>
            <w:tcBorders>
              <w:top w:val="nil"/>
              <w:left w:val="nil"/>
              <w:bottom w:val="nil"/>
              <w:right w:val="nil"/>
            </w:tcBorders>
            <w:tcMar>
              <w:top w:w="56" w:type="dxa"/>
              <w:left w:w="0" w:type="dxa"/>
              <w:bottom w:w="85" w:type="dxa"/>
              <w:right w:w="0" w:type="dxa"/>
            </w:tcMar>
            <w:vAlign w:val="bottom"/>
          </w:tcPr>
          <w:p w14:paraId="012C616A" w14:textId="77777777" w:rsidR="00FB27BC" w:rsidRDefault="00753732">
            <w:pPr>
              <w:pStyle w:val="Accounts"/>
            </w:pPr>
            <w:r>
              <w:t>47</w:t>
            </w:r>
          </w:p>
        </w:tc>
        <w:tc>
          <w:tcPr>
            <w:tcW w:w="1133" w:type="dxa"/>
            <w:tcBorders>
              <w:top w:val="nil"/>
              <w:left w:val="nil"/>
              <w:bottom w:val="nil"/>
              <w:right w:val="nil"/>
            </w:tcBorders>
            <w:tcMar>
              <w:top w:w="56" w:type="dxa"/>
              <w:left w:w="0" w:type="dxa"/>
              <w:bottom w:w="85" w:type="dxa"/>
              <w:right w:w="0" w:type="dxa"/>
            </w:tcMar>
            <w:vAlign w:val="bottom"/>
          </w:tcPr>
          <w:p w14:paraId="1EA1C9EB" w14:textId="77777777" w:rsidR="00FB27BC" w:rsidRDefault="00753732">
            <w:pPr>
              <w:pStyle w:val="Accounts"/>
            </w:pPr>
            <w:r>
              <w:t>23</w:t>
            </w:r>
          </w:p>
        </w:tc>
        <w:tc>
          <w:tcPr>
            <w:tcW w:w="1133" w:type="dxa"/>
            <w:tcBorders>
              <w:top w:val="nil"/>
              <w:left w:val="nil"/>
              <w:bottom w:val="nil"/>
              <w:right w:val="nil"/>
            </w:tcBorders>
            <w:tcMar>
              <w:top w:w="56" w:type="dxa"/>
              <w:left w:w="0" w:type="dxa"/>
              <w:bottom w:w="85" w:type="dxa"/>
              <w:right w:w="0" w:type="dxa"/>
            </w:tcMar>
            <w:vAlign w:val="bottom"/>
          </w:tcPr>
          <w:p w14:paraId="3FCC0EDE" w14:textId="77777777" w:rsidR="00FB27BC" w:rsidRDefault="00753732">
            <w:pPr>
              <w:pStyle w:val="Accounts"/>
            </w:pPr>
            <w:r>
              <w:t>122</w:t>
            </w:r>
          </w:p>
        </w:tc>
      </w:tr>
      <w:tr w:rsidR="00FB27BC" w14:paraId="06ACD08A" w14:textId="77777777">
        <w:tc>
          <w:tcPr>
            <w:tcW w:w="5555" w:type="dxa"/>
            <w:tcBorders>
              <w:top w:val="nil"/>
              <w:left w:val="nil"/>
              <w:bottom w:val="nil"/>
              <w:right w:val="nil"/>
            </w:tcBorders>
            <w:tcMar>
              <w:top w:w="56" w:type="dxa"/>
              <w:left w:w="0" w:type="dxa"/>
              <w:bottom w:w="85" w:type="dxa"/>
              <w:right w:w="0" w:type="dxa"/>
            </w:tcMar>
            <w:vAlign w:val="bottom"/>
          </w:tcPr>
          <w:p w14:paraId="04868E2D" w14:textId="6037D57C" w:rsidR="00FB27BC" w:rsidRDefault="00753732">
            <w:r>
              <w:t>Capitalised borrowing costs (</w:t>
            </w:r>
            <w:hyperlink w:anchor="note-6" w:history="1">
              <w:r w:rsidRPr="00954F2A">
                <w:rPr>
                  <w:rStyle w:val="Hyperlink"/>
                </w:rPr>
                <w:t>note 6</w:t>
              </w:r>
            </w:hyperlink>
            <w:r>
              <w:t>)</w:t>
            </w:r>
          </w:p>
        </w:tc>
        <w:tc>
          <w:tcPr>
            <w:tcW w:w="1133" w:type="dxa"/>
            <w:tcBorders>
              <w:top w:val="nil"/>
              <w:left w:val="nil"/>
              <w:bottom w:val="nil"/>
              <w:right w:val="nil"/>
            </w:tcBorders>
            <w:tcMar>
              <w:top w:w="56" w:type="dxa"/>
              <w:left w:w="0" w:type="dxa"/>
              <w:bottom w:w="85" w:type="dxa"/>
              <w:right w:w="0" w:type="dxa"/>
            </w:tcMar>
            <w:vAlign w:val="bottom"/>
          </w:tcPr>
          <w:p w14:paraId="390914F0"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2C7504B2" w14:textId="77777777" w:rsidR="00FB27BC" w:rsidRDefault="00753732">
            <w:pPr>
              <w:pStyle w:val="Accounts"/>
            </w:pPr>
            <w:r>
              <w:t>666</w:t>
            </w:r>
          </w:p>
        </w:tc>
        <w:tc>
          <w:tcPr>
            <w:tcW w:w="1133" w:type="dxa"/>
            <w:tcBorders>
              <w:top w:val="nil"/>
              <w:left w:val="nil"/>
              <w:bottom w:val="nil"/>
              <w:right w:val="nil"/>
            </w:tcBorders>
            <w:tcMar>
              <w:top w:w="56" w:type="dxa"/>
              <w:left w:w="0" w:type="dxa"/>
              <w:bottom w:w="85" w:type="dxa"/>
              <w:right w:w="0" w:type="dxa"/>
            </w:tcMar>
            <w:vAlign w:val="bottom"/>
          </w:tcPr>
          <w:p w14:paraId="2041DB69"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198B0E35" w14:textId="77777777" w:rsidR="00FB27BC" w:rsidRDefault="00753732">
            <w:pPr>
              <w:pStyle w:val="Accounts"/>
            </w:pPr>
            <w:r>
              <w:t>666</w:t>
            </w:r>
          </w:p>
        </w:tc>
      </w:tr>
      <w:tr w:rsidR="00FB27BC" w14:paraId="086D0B59" w14:textId="77777777">
        <w:tc>
          <w:tcPr>
            <w:tcW w:w="5555" w:type="dxa"/>
            <w:tcBorders>
              <w:top w:val="nil"/>
              <w:left w:val="nil"/>
              <w:bottom w:val="nil"/>
              <w:right w:val="nil"/>
            </w:tcBorders>
            <w:tcMar>
              <w:top w:w="56" w:type="dxa"/>
              <w:left w:w="0" w:type="dxa"/>
              <w:bottom w:w="85" w:type="dxa"/>
              <w:right w:w="0" w:type="dxa"/>
            </w:tcMar>
            <w:vAlign w:val="bottom"/>
          </w:tcPr>
          <w:p w14:paraId="2EC8E3F9" w14:textId="77777777" w:rsidR="00FB27BC" w:rsidRDefault="00753732">
            <w:r>
              <w:t>Revaluation gains through OCI</w:t>
            </w:r>
          </w:p>
        </w:tc>
        <w:tc>
          <w:tcPr>
            <w:tcW w:w="1133" w:type="dxa"/>
            <w:tcBorders>
              <w:top w:val="nil"/>
              <w:left w:val="nil"/>
              <w:bottom w:val="nil"/>
              <w:right w:val="nil"/>
            </w:tcBorders>
            <w:tcMar>
              <w:top w:w="56" w:type="dxa"/>
              <w:left w:w="0" w:type="dxa"/>
              <w:bottom w:w="85" w:type="dxa"/>
              <w:right w:w="0" w:type="dxa"/>
            </w:tcMar>
            <w:vAlign w:val="bottom"/>
          </w:tcPr>
          <w:p w14:paraId="6BDE96E1" w14:textId="33732ADB" w:rsidR="00FB27BC" w:rsidRDefault="00753732">
            <w:pPr>
              <w:pStyle w:val="Accounts"/>
            </w:pPr>
            <w:r>
              <w:t>13,08</w:t>
            </w:r>
            <w:r w:rsidR="00BE2775">
              <w:t>3</w:t>
            </w:r>
          </w:p>
        </w:tc>
        <w:tc>
          <w:tcPr>
            <w:tcW w:w="1133" w:type="dxa"/>
            <w:tcBorders>
              <w:top w:val="nil"/>
              <w:left w:val="nil"/>
              <w:bottom w:val="nil"/>
              <w:right w:val="nil"/>
            </w:tcBorders>
            <w:tcMar>
              <w:top w:w="56" w:type="dxa"/>
              <w:left w:w="0" w:type="dxa"/>
              <w:bottom w:w="85" w:type="dxa"/>
              <w:right w:w="0" w:type="dxa"/>
            </w:tcMar>
            <w:vAlign w:val="bottom"/>
          </w:tcPr>
          <w:p w14:paraId="554F2442"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582ECED1"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16C115C6" w14:textId="643FDDF6" w:rsidR="00FB27BC" w:rsidRDefault="00753732">
            <w:pPr>
              <w:pStyle w:val="Accounts"/>
            </w:pPr>
            <w:r>
              <w:t>13,08</w:t>
            </w:r>
            <w:r w:rsidR="00BE2775">
              <w:t>3</w:t>
            </w:r>
          </w:p>
        </w:tc>
      </w:tr>
      <w:tr w:rsidR="00FB27BC" w14:paraId="56AA28F4" w14:textId="77777777">
        <w:tc>
          <w:tcPr>
            <w:tcW w:w="5555" w:type="dxa"/>
            <w:tcBorders>
              <w:top w:val="nil"/>
              <w:left w:val="nil"/>
              <w:bottom w:val="nil"/>
              <w:right w:val="nil"/>
            </w:tcBorders>
            <w:tcMar>
              <w:top w:w="56" w:type="dxa"/>
              <w:left w:w="0" w:type="dxa"/>
              <w:bottom w:w="85" w:type="dxa"/>
              <w:right w:w="0" w:type="dxa"/>
            </w:tcMar>
            <w:vAlign w:val="bottom"/>
          </w:tcPr>
          <w:p w14:paraId="5A591492" w14:textId="01330E5F" w:rsidR="00FB27BC" w:rsidRDefault="00BE2775">
            <w:r>
              <w:t>Impairment charge through profit or loss</w:t>
            </w:r>
          </w:p>
        </w:tc>
        <w:tc>
          <w:tcPr>
            <w:tcW w:w="1133" w:type="dxa"/>
            <w:tcBorders>
              <w:top w:val="nil"/>
              <w:left w:val="nil"/>
              <w:bottom w:val="nil"/>
              <w:right w:val="nil"/>
            </w:tcBorders>
            <w:tcMar>
              <w:top w:w="56" w:type="dxa"/>
              <w:left w:w="0" w:type="dxa"/>
              <w:bottom w:w="85" w:type="dxa"/>
              <w:right w:w="0" w:type="dxa"/>
            </w:tcMar>
            <w:vAlign w:val="bottom"/>
          </w:tcPr>
          <w:p w14:paraId="26770A92" w14:textId="77777777" w:rsidR="00FB27BC" w:rsidRDefault="00753732">
            <w:pPr>
              <w:pStyle w:val="Accounts-Bracket"/>
            </w:pPr>
            <w:r>
              <w:t>(1,352)</w:t>
            </w:r>
          </w:p>
        </w:tc>
        <w:tc>
          <w:tcPr>
            <w:tcW w:w="1133" w:type="dxa"/>
            <w:tcBorders>
              <w:top w:val="nil"/>
              <w:left w:val="nil"/>
              <w:bottom w:val="nil"/>
              <w:right w:val="nil"/>
            </w:tcBorders>
            <w:tcMar>
              <w:top w:w="56" w:type="dxa"/>
              <w:left w:w="0" w:type="dxa"/>
              <w:bottom w:w="85" w:type="dxa"/>
              <w:right w:w="0" w:type="dxa"/>
            </w:tcMar>
            <w:vAlign w:val="bottom"/>
          </w:tcPr>
          <w:p w14:paraId="3FDD3B3C"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25364F7B" w14:textId="77777777" w:rsidR="00FB27BC" w:rsidRDefault="00753732">
            <w:pPr>
              <w:pStyle w:val="Accounts"/>
            </w:pPr>
            <w:r>
              <w:t>30</w:t>
            </w:r>
          </w:p>
        </w:tc>
        <w:tc>
          <w:tcPr>
            <w:tcW w:w="1133" w:type="dxa"/>
            <w:tcBorders>
              <w:top w:val="nil"/>
              <w:left w:val="nil"/>
              <w:bottom w:val="nil"/>
              <w:right w:val="nil"/>
            </w:tcBorders>
            <w:tcMar>
              <w:top w:w="56" w:type="dxa"/>
              <w:left w:w="0" w:type="dxa"/>
              <w:bottom w:w="85" w:type="dxa"/>
              <w:right w:w="0" w:type="dxa"/>
            </w:tcMar>
            <w:vAlign w:val="bottom"/>
          </w:tcPr>
          <w:p w14:paraId="2F93DDA1" w14:textId="77777777" w:rsidR="00FB27BC" w:rsidRDefault="00753732">
            <w:pPr>
              <w:pStyle w:val="Accounts-Bracket"/>
            </w:pPr>
            <w:r>
              <w:t>(1,322)</w:t>
            </w:r>
          </w:p>
        </w:tc>
      </w:tr>
      <w:tr w:rsidR="00FB27BC" w14:paraId="274684F4" w14:textId="77777777">
        <w:tc>
          <w:tcPr>
            <w:tcW w:w="5555" w:type="dxa"/>
            <w:tcBorders>
              <w:top w:val="nil"/>
              <w:left w:val="nil"/>
              <w:bottom w:val="nil"/>
              <w:right w:val="nil"/>
            </w:tcBorders>
            <w:tcMar>
              <w:top w:w="56" w:type="dxa"/>
              <w:left w:w="0" w:type="dxa"/>
              <w:bottom w:w="85" w:type="dxa"/>
              <w:right w:w="0" w:type="dxa"/>
            </w:tcMar>
            <w:vAlign w:val="bottom"/>
          </w:tcPr>
          <w:p w14:paraId="58F1ECB5" w14:textId="77777777" w:rsidR="00FB27BC" w:rsidRDefault="00753732">
            <w:r>
              <w:t>Depreciation charge for the year</w:t>
            </w:r>
          </w:p>
        </w:tc>
        <w:tc>
          <w:tcPr>
            <w:tcW w:w="1133" w:type="dxa"/>
            <w:tcBorders>
              <w:top w:val="nil"/>
              <w:left w:val="nil"/>
              <w:bottom w:val="nil"/>
              <w:right w:val="nil"/>
            </w:tcBorders>
            <w:tcMar>
              <w:top w:w="56" w:type="dxa"/>
              <w:left w:w="0" w:type="dxa"/>
              <w:bottom w:w="85" w:type="dxa"/>
              <w:right w:w="0" w:type="dxa"/>
            </w:tcMar>
            <w:vAlign w:val="bottom"/>
          </w:tcPr>
          <w:p w14:paraId="5412D450" w14:textId="77777777" w:rsidR="00FB27BC" w:rsidRDefault="00753732">
            <w:pPr>
              <w:pStyle w:val="Accounts-Bracket"/>
            </w:pPr>
            <w:r>
              <w:t>(14,663)</w:t>
            </w:r>
          </w:p>
        </w:tc>
        <w:tc>
          <w:tcPr>
            <w:tcW w:w="1133" w:type="dxa"/>
            <w:tcBorders>
              <w:top w:val="nil"/>
              <w:left w:val="nil"/>
              <w:bottom w:val="nil"/>
              <w:right w:val="nil"/>
            </w:tcBorders>
            <w:tcMar>
              <w:top w:w="56" w:type="dxa"/>
              <w:left w:w="0" w:type="dxa"/>
              <w:bottom w:w="85" w:type="dxa"/>
              <w:right w:w="0" w:type="dxa"/>
            </w:tcMar>
            <w:vAlign w:val="bottom"/>
          </w:tcPr>
          <w:p w14:paraId="7167E4DD"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39C3F064" w14:textId="77777777" w:rsidR="00FB27BC" w:rsidRDefault="00753732">
            <w:pPr>
              <w:pStyle w:val="Accounts-Bracket"/>
            </w:pPr>
            <w:r>
              <w:t>(24,653)</w:t>
            </w:r>
          </w:p>
        </w:tc>
        <w:tc>
          <w:tcPr>
            <w:tcW w:w="1133" w:type="dxa"/>
            <w:tcBorders>
              <w:top w:val="nil"/>
              <w:left w:val="nil"/>
              <w:bottom w:val="nil"/>
              <w:right w:val="nil"/>
            </w:tcBorders>
            <w:tcMar>
              <w:top w:w="56" w:type="dxa"/>
              <w:left w:w="0" w:type="dxa"/>
              <w:bottom w:w="85" w:type="dxa"/>
              <w:right w:w="0" w:type="dxa"/>
            </w:tcMar>
            <w:vAlign w:val="bottom"/>
          </w:tcPr>
          <w:p w14:paraId="2CE9FAC8" w14:textId="77777777" w:rsidR="00FB27BC" w:rsidRDefault="00753732">
            <w:pPr>
              <w:pStyle w:val="Accounts-Bracket"/>
            </w:pPr>
            <w:r>
              <w:t>(39,316)</w:t>
            </w:r>
          </w:p>
        </w:tc>
      </w:tr>
      <w:tr w:rsidR="00FB27BC" w14:paraId="283B47B3" w14:textId="77777777">
        <w:tc>
          <w:tcPr>
            <w:tcW w:w="5555" w:type="dxa"/>
            <w:tcBorders>
              <w:top w:val="nil"/>
              <w:left w:val="nil"/>
              <w:bottom w:val="single" w:sz="2" w:space="0" w:color="FF9170"/>
              <w:right w:val="nil"/>
            </w:tcBorders>
            <w:tcMar>
              <w:top w:w="56" w:type="dxa"/>
              <w:left w:w="0" w:type="dxa"/>
              <w:bottom w:w="85" w:type="dxa"/>
              <w:right w:w="0" w:type="dxa"/>
            </w:tcMar>
            <w:vAlign w:val="bottom"/>
          </w:tcPr>
          <w:p w14:paraId="57674441" w14:textId="77777777" w:rsidR="00FB27BC" w:rsidRDefault="00753732">
            <w:r>
              <w:t>Translation adjustment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FB2539F" w14:textId="77777777" w:rsidR="00FB27BC" w:rsidRDefault="00753732">
            <w:pPr>
              <w:pStyle w:val="Accounts"/>
            </w:pPr>
            <w:r>
              <w:t>22,073</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673EC4B7" w14:textId="77777777" w:rsidR="00FB27BC" w:rsidRDefault="00753732">
            <w:pPr>
              <w:pStyle w:val="Accounts"/>
            </w:pPr>
            <w:r>
              <w:t>4,238</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6E0D8508" w14:textId="77777777" w:rsidR="00FB27BC" w:rsidRDefault="00753732">
            <w:pPr>
              <w:pStyle w:val="Accounts"/>
            </w:pPr>
            <w:r>
              <w:t>1,471</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7B57AF8" w14:textId="77777777" w:rsidR="00FB27BC" w:rsidRDefault="00753732">
            <w:pPr>
              <w:pStyle w:val="Accounts"/>
            </w:pPr>
            <w:r>
              <w:t>27,782</w:t>
            </w:r>
          </w:p>
        </w:tc>
      </w:tr>
      <w:tr w:rsidR="00FB27BC" w14:paraId="0F34FF3E" w14:textId="77777777">
        <w:tc>
          <w:tcPr>
            <w:tcW w:w="5555"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53A5C12" w14:textId="77777777" w:rsidR="00FB27BC" w:rsidRDefault="00753732">
            <w:pPr>
              <w:pStyle w:val="Heading-2"/>
            </w:pPr>
            <w:r>
              <w:t>At 31 December 2024, net carrying amount</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AEAE14D" w14:textId="77777777" w:rsidR="00FB27BC" w:rsidRDefault="00753732">
            <w:pPr>
              <w:pStyle w:val="AccountsBold"/>
            </w:pPr>
            <w:r>
              <w:t>1,564,246</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FD21ABF" w14:textId="77777777" w:rsidR="00FB27BC" w:rsidRDefault="00753732">
            <w:pPr>
              <w:pStyle w:val="AccountsBold"/>
            </w:pPr>
            <w:r>
              <w:t>30,741</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A58C7B7" w14:textId="77777777" w:rsidR="00FB27BC" w:rsidRDefault="00753732">
            <w:pPr>
              <w:pStyle w:val="AccountsBold"/>
            </w:pPr>
            <w:r>
              <w:t>115,987</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AF25F0C" w14:textId="77777777" w:rsidR="00FB27BC" w:rsidRDefault="00753732">
            <w:pPr>
              <w:pStyle w:val="AccountsBold"/>
            </w:pPr>
            <w:r>
              <w:t>1,710,974</w:t>
            </w:r>
          </w:p>
        </w:tc>
      </w:tr>
      <w:tr w:rsidR="00FB27BC" w14:paraId="2AE47802" w14:textId="77777777">
        <w:tc>
          <w:tcPr>
            <w:tcW w:w="5555" w:type="dxa"/>
            <w:tcBorders>
              <w:top w:val="single" w:sz="6" w:space="0" w:color="FF9170"/>
              <w:left w:val="nil"/>
              <w:bottom w:val="nil"/>
              <w:right w:val="nil"/>
            </w:tcBorders>
            <w:tcMar>
              <w:top w:w="56" w:type="dxa"/>
              <w:left w:w="0" w:type="dxa"/>
              <w:bottom w:w="85" w:type="dxa"/>
              <w:right w:w="0" w:type="dxa"/>
            </w:tcMar>
            <w:vAlign w:val="bottom"/>
          </w:tcPr>
          <w:p w14:paraId="7F30A39E"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0801EA26"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4C80701F"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765A3791"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7E129B80" w14:textId="77777777" w:rsidR="00FB27BC" w:rsidRDefault="00FB27BC"/>
        </w:tc>
      </w:tr>
      <w:tr w:rsidR="00FB27BC" w14:paraId="7F06C5FD" w14:textId="77777777">
        <w:tc>
          <w:tcPr>
            <w:tcW w:w="5555" w:type="dxa"/>
            <w:tcBorders>
              <w:top w:val="nil"/>
              <w:left w:val="nil"/>
              <w:bottom w:val="nil"/>
              <w:right w:val="nil"/>
            </w:tcBorders>
            <w:tcMar>
              <w:top w:w="56" w:type="dxa"/>
              <w:left w:w="0" w:type="dxa"/>
              <w:bottom w:w="85" w:type="dxa"/>
              <w:right w:w="0" w:type="dxa"/>
            </w:tcMar>
            <w:vAlign w:val="bottom"/>
          </w:tcPr>
          <w:p w14:paraId="19DCBDF8" w14:textId="77777777" w:rsidR="00FB27BC" w:rsidRDefault="00753732">
            <w:r>
              <w:t>The equivalent disclosure for the prior year is as follows:</w:t>
            </w:r>
          </w:p>
        </w:tc>
        <w:tc>
          <w:tcPr>
            <w:tcW w:w="1133" w:type="dxa"/>
            <w:tcBorders>
              <w:top w:val="nil"/>
              <w:left w:val="nil"/>
              <w:bottom w:val="nil"/>
              <w:right w:val="nil"/>
            </w:tcBorders>
            <w:tcMar>
              <w:top w:w="56" w:type="dxa"/>
              <w:left w:w="0" w:type="dxa"/>
              <w:bottom w:w="85" w:type="dxa"/>
              <w:right w:w="0" w:type="dxa"/>
            </w:tcMar>
            <w:vAlign w:val="bottom"/>
          </w:tcPr>
          <w:p w14:paraId="44709362"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2DD2EA99"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0F7EBAD0"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0BD17F21" w14:textId="77777777" w:rsidR="00FB27BC" w:rsidRDefault="00FB27BC"/>
        </w:tc>
      </w:tr>
      <w:tr w:rsidR="00FB27BC" w14:paraId="39273E03" w14:textId="77777777">
        <w:tc>
          <w:tcPr>
            <w:tcW w:w="5555" w:type="dxa"/>
            <w:tcBorders>
              <w:top w:val="nil"/>
              <w:left w:val="nil"/>
              <w:bottom w:val="nil"/>
              <w:right w:val="nil"/>
            </w:tcBorders>
            <w:tcMar>
              <w:top w:w="56" w:type="dxa"/>
              <w:left w:w="0" w:type="dxa"/>
              <w:bottom w:w="85" w:type="dxa"/>
              <w:right w:w="0" w:type="dxa"/>
            </w:tcMar>
            <w:vAlign w:val="bottom"/>
          </w:tcPr>
          <w:p w14:paraId="41E6732C" w14:textId="77777777" w:rsidR="00FB27BC" w:rsidRDefault="00753732">
            <w:pPr>
              <w:pStyle w:val="Heading-2"/>
            </w:pPr>
            <w:r>
              <w:t>At 31 December 2023</w:t>
            </w:r>
          </w:p>
        </w:tc>
        <w:tc>
          <w:tcPr>
            <w:tcW w:w="1133" w:type="dxa"/>
            <w:tcBorders>
              <w:top w:val="nil"/>
              <w:left w:val="nil"/>
              <w:bottom w:val="nil"/>
              <w:right w:val="nil"/>
            </w:tcBorders>
            <w:tcMar>
              <w:top w:w="56" w:type="dxa"/>
              <w:left w:w="0" w:type="dxa"/>
              <w:bottom w:w="85" w:type="dxa"/>
              <w:right w:w="0" w:type="dxa"/>
            </w:tcMar>
            <w:vAlign w:val="bottom"/>
          </w:tcPr>
          <w:p w14:paraId="40DD26FE"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7F2DA71A"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15707F91"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17DA9F8A" w14:textId="77777777" w:rsidR="00FB27BC" w:rsidRDefault="00FB27BC"/>
        </w:tc>
      </w:tr>
      <w:tr w:rsidR="00FB27BC" w14:paraId="4E3139BB" w14:textId="77777777">
        <w:tc>
          <w:tcPr>
            <w:tcW w:w="5555" w:type="dxa"/>
            <w:tcBorders>
              <w:top w:val="nil"/>
              <w:left w:val="nil"/>
              <w:bottom w:val="nil"/>
              <w:right w:val="nil"/>
            </w:tcBorders>
            <w:tcMar>
              <w:top w:w="56" w:type="dxa"/>
              <w:left w:w="0" w:type="dxa"/>
              <w:bottom w:w="85" w:type="dxa"/>
              <w:right w:w="0" w:type="dxa"/>
            </w:tcMar>
            <w:vAlign w:val="bottom"/>
          </w:tcPr>
          <w:p w14:paraId="3182BA81" w14:textId="77777777" w:rsidR="00FB27BC" w:rsidRDefault="00753732">
            <w:r>
              <w:t>Valuation</w:t>
            </w:r>
          </w:p>
        </w:tc>
        <w:tc>
          <w:tcPr>
            <w:tcW w:w="1133" w:type="dxa"/>
            <w:tcBorders>
              <w:top w:val="nil"/>
              <w:left w:val="nil"/>
              <w:bottom w:val="nil"/>
              <w:right w:val="nil"/>
            </w:tcBorders>
            <w:tcMar>
              <w:top w:w="56" w:type="dxa"/>
              <w:left w:w="0" w:type="dxa"/>
              <w:bottom w:w="85" w:type="dxa"/>
              <w:right w:w="0" w:type="dxa"/>
            </w:tcMar>
            <w:vAlign w:val="bottom"/>
          </w:tcPr>
          <w:p w14:paraId="7F39B04A" w14:textId="77777777" w:rsidR="00FB27BC" w:rsidRDefault="00753732">
            <w:pPr>
              <w:pStyle w:val="Accounts"/>
            </w:pPr>
            <w:r>
              <w:t>1,478,636</w:t>
            </w:r>
          </w:p>
        </w:tc>
        <w:tc>
          <w:tcPr>
            <w:tcW w:w="1133" w:type="dxa"/>
            <w:tcBorders>
              <w:top w:val="nil"/>
              <w:left w:val="nil"/>
              <w:bottom w:val="nil"/>
              <w:right w:val="nil"/>
            </w:tcBorders>
            <w:tcMar>
              <w:top w:w="56" w:type="dxa"/>
              <w:left w:w="0" w:type="dxa"/>
              <w:bottom w:w="85" w:type="dxa"/>
              <w:right w:w="0" w:type="dxa"/>
            </w:tcMar>
            <w:vAlign w:val="bottom"/>
          </w:tcPr>
          <w:p w14:paraId="632D0762"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51812839"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62F0E294" w14:textId="77777777" w:rsidR="00FB27BC" w:rsidRDefault="00753732">
            <w:pPr>
              <w:pStyle w:val="Accounts"/>
            </w:pPr>
            <w:r>
              <w:t>1,478,636</w:t>
            </w:r>
          </w:p>
        </w:tc>
      </w:tr>
      <w:tr w:rsidR="00FB27BC" w14:paraId="038DF21F" w14:textId="77777777">
        <w:tc>
          <w:tcPr>
            <w:tcW w:w="5555" w:type="dxa"/>
            <w:tcBorders>
              <w:top w:val="nil"/>
              <w:left w:val="nil"/>
              <w:bottom w:val="nil"/>
              <w:right w:val="nil"/>
            </w:tcBorders>
            <w:tcMar>
              <w:top w:w="56" w:type="dxa"/>
              <w:left w:w="0" w:type="dxa"/>
              <w:bottom w:w="85" w:type="dxa"/>
              <w:right w:w="0" w:type="dxa"/>
            </w:tcMar>
            <w:vAlign w:val="bottom"/>
          </w:tcPr>
          <w:p w14:paraId="51809F56" w14:textId="77777777" w:rsidR="00FB27BC" w:rsidRDefault="00753732">
            <w:r>
              <w:t>Cost</w:t>
            </w:r>
          </w:p>
        </w:tc>
        <w:tc>
          <w:tcPr>
            <w:tcW w:w="1133" w:type="dxa"/>
            <w:tcBorders>
              <w:top w:val="nil"/>
              <w:left w:val="nil"/>
              <w:bottom w:val="nil"/>
              <w:right w:val="nil"/>
            </w:tcBorders>
            <w:tcMar>
              <w:top w:w="56" w:type="dxa"/>
              <w:left w:w="0" w:type="dxa"/>
              <w:bottom w:w="85" w:type="dxa"/>
              <w:right w:w="0" w:type="dxa"/>
            </w:tcMar>
            <w:vAlign w:val="bottom"/>
          </w:tcPr>
          <w:p w14:paraId="4E6D8F5E"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5C21DCEB" w14:textId="77777777" w:rsidR="00FB27BC" w:rsidRDefault="00753732">
            <w:pPr>
              <w:pStyle w:val="Accounts"/>
            </w:pPr>
            <w:r>
              <w:t>101,703</w:t>
            </w:r>
          </w:p>
        </w:tc>
        <w:tc>
          <w:tcPr>
            <w:tcW w:w="1133" w:type="dxa"/>
            <w:tcBorders>
              <w:top w:val="nil"/>
              <w:left w:val="nil"/>
              <w:bottom w:val="nil"/>
              <w:right w:val="nil"/>
            </w:tcBorders>
            <w:tcMar>
              <w:top w:w="56" w:type="dxa"/>
              <w:left w:w="0" w:type="dxa"/>
              <w:bottom w:w="85" w:type="dxa"/>
              <w:right w:w="0" w:type="dxa"/>
            </w:tcMar>
            <w:vAlign w:val="bottom"/>
          </w:tcPr>
          <w:p w14:paraId="1A25000F" w14:textId="77777777" w:rsidR="00FB27BC" w:rsidRDefault="00753732">
            <w:pPr>
              <w:pStyle w:val="Accounts"/>
            </w:pPr>
            <w:r>
              <w:t>187,951</w:t>
            </w:r>
          </w:p>
        </w:tc>
        <w:tc>
          <w:tcPr>
            <w:tcW w:w="1133" w:type="dxa"/>
            <w:tcBorders>
              <w:top w:val="nil"/>
              <w:left w:val="nil"/>
              <w:bottom w:val="nil"/>
              <w:right w:val="nil"/>
            </w:tcBorders>
            <w:tcMar>
              <w:top w:w="56" w:type="dxa"/>
              <w:left w:w="0" w:type="dxa"/>
              <w:bottom w:w="85" w:type="dxa"/>
              <w:right w:w="0" w:type="dxa"/>
            </w:tcMar>
            <w:vAlign w:val="bottom"/>
          </w:tcPr>
          <w:p w14:paraId="18800D61" w14:textId="77777777" w:rsidR="00FB27BC" w:rsidRDefault="00753732">
            <w:pPr>
              <w:pStyle w:val="Accounts"/>
            </w:pPr>
            <w:r>
              <w:t>289,654</w:t>
            </w:r>
          </w:p>
        </w:tc>
      </w:tr>
      <w:tr w:rsidR="00FB27BC" w14:paraId="47CFFFE8" w14:textId="77777777">
        <w:tc>
          <w:tcPr>
            <w:tcW w:w="5555" w:type="dxa"/>
            <w:tcBorders>
              <w:top w:val="nil"/>
              <w:left w:val="nil"/>
              <w:bottom w:val="single" w:sz="2" w:space="0" w:color="FF9170"/>
              <w:right w:val="nil"/>
            </w:tcBorders>
            <w:tcMar>
              <w:top w:w="56" w:type="dxa"/>
              <w:left w:w="0" w:type="dxa"/>
              <w:bottom w:w="85" w:type="dxa"/>
              <w:right w:w="0" w:type="dxa"/>
            </w:tcMar>
            <w:vAlign w:val="bottom"/>
          </w:tcPr>
          <w:p w14:paraId="778E455B" w14:textId="77777777" w:rsidR="00FB27BC" w:rsidRDefault="00753732">
            <w:r>
              <w:t>Accumulated depreciation (and impairment charges) *</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807B9CF" w14:textId="77777777" w:rsidR="00FB27BC" w:rsidRDefault="00753732">
            <w:pPr>
              <w:pStyle w:val="Accounts"/>
            </w:pPr>
            <w:r>
              <w: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4B6FF684" w14:textId="77777777" w:rsidR="00FB27BC" w:rsidRDefault="00753732">
            <w:pPr>
              <w:pStyle w:val="Accounts"/>
            </w:pPr>
            <w:r>
              <w: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1510843" w14:textId="77777777" w:rsidR="00FB27BC" w:rsidRDefault="00753732">
            <w:pPr>
              <w:pStyle w:val="Accounts-Bracket"/>
            </w:pPr>
            <w:r>
              <w:t>(83,459)</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3CB6B1CE" w14:textId="77777777" w:rsidR="00FB27BC" w:rsidRDefault="00753732">
            <w:pPr>
              <w:pStyle w:val="Accounts-Bracket"/>
            </w:pPr>
            <w:r>
              <w:t>(83,459)</w:t>
            </w:r>
          </w:p>
        </w:tc>
      </w:tr>
      <w:tr w:rsidR="00FB27BC" w14:paraId="7D635A3E" w14:textId="77777777">
        <w:tc>
          <w:tcPr>
            <w:tcW w:w="5555"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199397B" w14:textId="77777777" w:rsidR="00FB27BC" w:rsidRDefault="00753732">
            <w:pPr>
              <w:pStyle w:val="Heading-2"/>
            </w:pPr>
            <w:r>
              <w:t>Net carrying amount</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E3EE120" w14:textId="77777777" w:rsidR="00FB27BC" w:rsidRDefault="00753732">
            <w:pPr>
              <w:pStyle w:val="AccountsBold"/>
            </w:pPr>
            <w:r>
              <w:t>1,478,636</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D4F605F" w14:textId="77777777" w:rsidR="00FB27BC" w:rsidRDefault="00753732">
            <w:pPr>
              <w:pStyle w:val="AccountsBold"/>
            </w:pPr>
            <w:r>
              <w:t>101,703</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930C486" w14:textId="77777777" w:rsidR="00FB27BC" w:rsidRDefault="00753732">
            <w:pPr>
              <w:pStyle w:val="AccountsBold"/>
            </w:pPr>
            <w:r>
              <w:t>104,492</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EF0225F" w14:textId="77777777" w:rsidR="00FB27BC" w:rsidRDefault="00753732">
            <w:pPr>
              <w:pStyle w:val="AccountsBold"/>
            </w:pPr>
            <w:r>
              <w:t>1,684,831</w:t>
            </w:r>
          </w:p>
        </w:tc>
      </w:tr>
      <w:tr w:rsidR="00FB27BC" w14:paraId="7E4E6AC8" w14:textId="77777777">
        <w:tc>
          <w:tcPr>
            <w:tcW w:w="5555" w:type="dxa"/>
            <w:tcBorders>
              <w:top w:val="single" w:sz="6" w:space="0" w:color="FF9170"/>
              <w:left w:val="nil"/>
              <w:bottom w:val="nil"/>
              <w:right w:val="nil"/>
            </w:tcBorders>
            <w:tcMar>
              <w:top w:w="56" w:type="dxa"/>
              <w:left w:w="0" w:type="dxa"/>
              <w:bottom w:w="85" w:type="dxa"/>
              <w:right w:w="0" w:type="dxa"/>
            </w:tcMar>
            <w:vAlign w:val="bottom"/>
          </w:tcPr>
          <w:p w14:paraId="678A0484"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34DC2FDE"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7E253169"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73E57A35"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458E4734" w14:textId="77777777" w:rsidR="00FB27BC" w:rsidRDefault="00FB27BC"/>
        </w:tc>
      </w:tr>
      <w:tr w:rsidR="00FB27BC" w14:paraId="11115751" w14:textId="77777777">
        <w:tc>
          <w:tcPr>
            <w:tcW w:w="5555" w:type="dxa"/>
            <w:tcBorders>
              <w:top w:val="nil"/>
              <w:left w:val="nil"/>
              <w:bottom w:val="nil"/>
              <w:right w:val="nil"/>
            </w:tcBorders>
            <w:tcMar>
              <w:top w:w="56" w:type="dxa"/>
              <w:left w:w="0" w:type="dxa"/>
              <w:bottom w:w="85" w:type="dxa"/>
              <w:right w:w="0" w:type="dxa"/>
            </w:tcMar>
            <w:vAlign w:val="bottom"/>
          </w:tcPr>
          <w:p w14:paraId="21637325" w14:textId="77777777" w:rsidR="00FB27BC" w:rsidRDefault="00753732">
            <w:pPr>
              <w:pStyle w:val="Heading-2"/>
            </w:pPr>
            <w:r>
              <w:t>At 1 January 2023, net carrying amount</w:t>
            </w:r>
          </w:p>
        </w:tc>
        <w:tc>
          <w:tcPr>
            <w:tcW w:w="1133" w:type="dxa"/>
            <w:tcBorders>
              <w:top w:val="nil"/>
              <w:left w:val="nil"/>
              <w:bottom w:val="nil"/>
              <w:right w:val="nil"/>
            </w:tcBorders>
            <w:tcMar>
              <w:top w:w="56" w:type="dxa"/>
              <w:left w:w="0" w:type="dxa"/>
              <w:bottom w:w="85" w:type="dxa"/>
              <w:right w:w="0" w:type="dxa"/>
            </w:tcMar>
            <w:vAlign w:val="bottom"/>
          </w:tcPr>
          <w:p w14:paraId="7F4508E9" w14:textId="77777777" w:rsidR="00FB27BC" w:rsidRDefault="00753732">
            <w:pPr>
              <w:pStyle w:val="AccountsBold"/>
            </w:pPr>
            <w:r>
              <w:t>1,281,344</w:t>
            </w:r>
          </w:p>
        </w:tc>
        <w:tc>
          <w:tcPr>
            <w:tcW w:w="1133" w:type="dxa"/>
            <w:tcBorders>
              <w:top w:val="nil"/>
              <w:left w:val="nil"/>
              <w:bottom w:val="nil"/>
              <w:right w:val="nil"/>
            </w:tcBorders>
            <w:tcMar>
              <w:top w:w="56" w:type="dxa"/>
              <w:left w:w="0" w:type="dxa"/>
              <w:bottom w:w="85" w:type="dxa"/>
              <w:right w:w="0" w:type="dxa"/>
            </w:tcMar>
            <w:vAlign w:val="bottom"/>
          </w:tcPr>
          <w:p w14:paraId="1673D4DF" w14:textId="77777777" w:rsidR="00FB27BC" w:rsidRDefault="00753732">
            <w:pPr>
              <w:pStyle w:val="AccountsBold"/>
            </w:pPr>
            <w:r>
              <w:t>64,556</w:t>
            </w:r>
          </w:p>
        </w:tc>
        <w:tc>
          <w:tcPr>
            <w:tcW w:w="1133" w:type="dxa"/>
            <w:tcBorders>
              <w:top w:val="nil"/>
              <w:left w:val="nil"/>
              <w:bottom w:val="nil"/>
              <w:right w:val="nil"/>
            </w:tcBorders>
            <w:tcMar>
              <w:top w:w="56" w:type="dxa"/>
              <w:left w:w="0" w:type="dxa"/>
              <w:bottom w:w="85" w:type="dxa"/>
              <w:right w:w="0" w:type="dxa"/>
            </w:tcMar>
            <w:vAlign w:val="bottom"/>
          </w:tcPr>
          <w:p w14:paraId="74BA3D02" w14:textId="77777777" w:rsidR="00FB27BC" w:rsidRDefault="00753732">
            <w:pPr>
              <w:pStyle w:val="AccountsBold"/>
            </w:pPr>
            <w:r>
              <w:t>81,547</w:t>
            </w:r>
          </w:p>
        </w:tc>
        <w:tc>
          <w:tcPr>
            <w:tcW w:w="1133" w:type="dxa"/>
            <w:tcBorders>
              <w:top w:val="nil"/>
              <w:left w:val="nil"/>
              <w:bottom w:val="nil"/>
              <w:right w:val="nil"/>
            </w:tcBorders>
            <w:tcMar>
              <w:top w:w="56" w:type="dxa"/>
              <w:left w:w="0" w:type="dxa"/>
              <w:bottom w:w="85" w:type="dxa"/>
              <w:right w:w="0" w:type="dxa"/>
            </w:tcMar>
            <w:vAlign w:val="bottom"/>
          </w:tcPr>
          <w:p w14:paraId="27C3794D" w14:textId="77777777" w:rsidR="00FB27BC" w:rsidRDefault="00753732">
            <w:pPr>
              <w:pStyle w:val="AccountsBold"/>
            </w:pPr>
            <w:r>
              <w:t>1,427,447</w:t>
            </w:r>
          </w:p>
        </w:tc>
      </w:tr>
      <w:tr w:rsidR="00FB27BC" w14:paraId="351EB178" w14:textId="77777777">
        <w:tc>
          <w:tcPr>
            <w:tcW w:w="5555" w:type="dxa"/>
            <w:tcBorders>
              <w:top w:val="nil"/>
              <w:left w:val="nil"/>
              <w:bottom w:val="nil"/>
              <w:right w:val="nil"/>
            </w:tcBorders>
            <w:tcMar>
              <w:top w:w="56" w:type="dxa"/>
              <w:left w:w="0" w:type="dxa"/>
              <w:bottom w:w="85" w:type="dxa"/>
              <w:right w:w="0" w:type="dxa"/>
            </w:tcMar>
            <w:vAlign w:val="bottom"/>
          </w:tcPr>
          <w:p w14:paraId="614F77D2" w14:textId="77777777" w:rsidR="00FB27BC" w:rsidRDefault="00753732">
            <w:r>
              <w:t>Acquisitions through business combinations</w:t>
            </w:r>
          </w:p>
        </w:tc>
        <w:tc>
          <w:tcPr>
            <w:tcW w:w="1133" w:type="dxa"/>
            <w:tcBorders>
              <w:top w:val="nil"/>
              <w:left w:val="nil"/>
              <w:bottom w:val="nil"/>
              <w:right w:val="nil"/>
            </w:tcBorders>
            <w:tcMar>
              <w:top w:w="56" w:type="dxa"/>
              <w:left w:w="0" w:type="dxa"/>
              <w:bottom w:w="85" w:type="dxa"/>
              <w:right w:w="0" w:type="dxa"/>
            </w:tcMar>
            <w:vAlign w:val="bottom"/>
          </w:tcPr>
          <w:p w14:paraId="40B49260" w14:textId="77777777" w:rsidR="00FB27BC" w:rsidRDefault="00753732">
            <w:pPr>
              <w:pStyle w:val="Accounts"/>
            </w:pPr>
            <w:r>
              <w:t>59,742</w:t>
            </w:r>
          </w:p>
        </w:tc>
        <w:tc>
          <w:tcPr>
            <w:tcW w:w="1133" w:type="dxa"/>
            <w:tcBorders>
              <w:top w:val="nil"/>
              <w:left w:val="nil"/>
              <w:bottom w:val="nil"/>
              <w:right w:val="nil"/>
            </w:tcBorders>
            <w:tcMar>
              <w:top w:w="56" w:type="dxa"/>
              <w:left w:w="0" w:type="dxa"/>
              <w:bottom w:w="85" w:type="dxa"/>
              <w:right w:w="0" w:type="dxa"/>
            </w:tcMar>
            <w:vAlign w:val="bottom"/>
          </w:tcPr>
          <w:p w14:paraId="6A60339B" w14:textId="77777777" w:rsidR="00FB27BC" w:rsidRDefault="00753732">
            <w:pPr>
              <w:pStyle w:val="Accounts"/>
            </w:pPr>
            <w:r>
              <w:t xml:space="preserve">- </w:t>
            </w:r>
          </w:p>
        </w:tc>
        <w:tc>
          <w:tcPr>
            <w:tcW w:w="1133" w:type="dxa"/>
            <w:tcBorders>
              <w:top w:val="nil"/>
              <w:left w:val="nil"/>
              <w:bottom w:val="nil"/>
              <w:right w:val="nil"/>
            </w:tcBorders>
            <w:tcMar>
              <w:top w:w="56" w:type="dxa"/>
              <w:left w:w="0" w:type="dxa"/>
              <w:bottom w:w="85" w:type="dxa"/>
              <w:right w:w="0" w:type="dxa"/>
            </w:tcMar>
            <w:vAlign w:val="bottom"/>
          </w:tcPr>
          <w:p w14:paraId="07A8AD22" w14:textId="77777777" w:rsidR="00FB27BC" w:rsidRDefault="00753732">
            <w:pPr>
              <w:pStyle w:val="Accounts"/>
            </w:pPr>
            <w:r>
              <w:t>8,430</w:t>
            </w:r>
          </w:p>
        </w:tc>
        <w:tc>
          <w:tcPr>
            <w:tcW w:w="1133" w:type="dxa"/>
            <w:tcBorders>
              <w:top w:val="nil"/>
              <w:left w:val="nil"/>
              <w:bottom w:val="nil"/>
              <w:right w:val="nil"/>
            </w:tcBorders>
            <w:tcMar>
              <w:top w:w="56" w:type="dxa"/>
              <w:left w:w="0" w:type="dxa"/>
              <w:bottom w:w="85" w:type="dxa"/>
              <w:right w:w="0" w:type="dxa"/>
            </w:tcMar>
            <w:vAlign w:val="bottom"/>
          </w:tcPr>
          <w:p w14:paraId="6D06B370" w14:textId="77777777" w:rsidR="00FB27BC" w:rsidRDefault="00753732">
            <w:pPr>
              <w:pStyle w:val="Accounts"/>
            </w:pPr>
            <w:r>
              <w:t xml:space="preserve">68,172 </w:t>
            </w:r>
          </w:p>
        </w:tc>
      </w:tr>
      <w:tr w:rsidR="00FB27BC" w14:paraId="19F6839A" w14:textId="77777777">
        <w:tc>
          <w:tcPr>
            <w:tcW w:w="5555" w:type="dxa"/>
            <w:tcBorders>
              <w:top w:val="nil"/>
              <w:left w:val="nil"/>
              <w:bottom w:val="nil"/>
              <w:right w:val="nil"/>
            </w:tcBorders>
            <w:tcMar>
              <w:top w:w="56" w:type="dxa"/>
              <w:left w:w="0" w:type="dxa"/>
              <w:bottom w:w="85" w:type="dxa"/>
              <w:right w:w="0" w:type="dxa"/>
            </w:tcMar>
            <w:vAlign w:val="bottom"/>
          </w:tcPr>
          <w:p w14:paraId="758B2414" w14:textId="77777777" w:rsidR="00FB27BC" w:rsidRDefault="00753732">
            <w:r>
              <w:t>Additions through capital expenditure</w:t>
            </w:r>
          </w:p>
        </w:tc>
        <w:tc>
          <w:tcPr>
            <w:tcW w:w="1133" w:type="dxa"/>
            <w:tcBorders>
              <w:top w:val="nil"/>
              <w:left w:val="nil"/>
              <w:bottom w:val="nil"/>
              <w:right w:val="nil"/>
            </w:tcBorders>
            <w:tcMar>
              <w:top w:w="56" w:type="dxa"/>
              <w:left w:w="0" w:type="dxa"/>
              <w:bottom w:w="85" w:type="dxa"/>
              <w:right w:w="0" w:type="dxa"/>
            </w:tcMar>
            <w:vAlign w:val="bottom"/>
          </w:tcPr>
          <w:p w14:paraId="75F40B26" w14:textId="77777777" w:rsidR="00FB27BC" w:rsidRDefault="00753732">
            <w:pPr>
              <w:pStyle w:val="Accounts"/>
            </w:pPr>
            <w:r>
              <w:t>50,351</w:t>
            </w:r>
          </w:p>
        </w:tc>
        <w:tc>
          <w:tcPr>
            <w:tcW w:w="1133" w:type="dxa"/>
            <w:tcBorders>
              <w:top w:val="nil"/>
              <w:left w:val="nil"/>
              <w:bottom w:val="nil"/>
              <w:right w:val="nil"/>
            </w:tcBorders>
            <w:tcMar>
              <w:top w:w="56" w:type="dxa"/>
              <w:left w:w="0" w:type="dxa"/>
              <w:bottom w:w="85" w:type="dxa"/>
              <w:right w:w="0" w:type="dxa"/>
            </w:tcMar>
            <w:vAlign w:val="bottom"/>
          </w:tcPr>
          <w:p w14:paraId="2E5CA29F" w14:textId="77777777" w:rsidR="00FB27BC" w:rsidRDefault="00753732">
            <w:pPr>
              <w:pStyle w:val="Accounts"/>
            </w:pPr>
            <w:r>
              <w:t>33,892</w:t>
            </w:r>
          </w:p>
        </w:tc>
        <w:tc>
          <w:tcPr>
            <w:tcW w:w="1133" w:type="dxa"/>
            <w:tcBorders>
              <w:top w:val="nil"/>
              <w:left w:val="nil"/>
              <w:bottom w:val="nil"/>
              <w:right w:val="nil"/>
            </w:tcBorders>
            <w:tcMar>
              <w:top w:w="56" w:type="dxa"/>
              <w:left w:w="0" w:type="dxa"/>
              <w:bottom w:w="85" w:type="dxa"/>
              <w:right w:w="0" w:type="dxa"/>
            </w:tcMar>
            <w:vAlign w:val="bottom"/>
          </w:tcPr>
          <w:p w14:paraId="32D7844E" w14:textId="77777777" w:rsidR="00FB27BC" w:rsidRDefault="00753732">
            <w:pPr>
              <w:pStyle w:val="Accounts"/>
            </w:pPr>
            <w:r>
              <w:t>34,038</w:t>
            </w:r>
          </w:p>
        </w:tc>
        <w:tc>
          <w:tcPr>
            <w:tcW w:w="1133" w:type="dxa"/>
            <w:tcBorders>
              <w:top w:val="nil"/>
              <w:left w:val="nil"/>
              <w:bottom w:val="nil"/>
              <w:right w:val="nil"/>
            </w:tcBorders>
            <w:tcMar>
              <w:top w:w="56" w:type="dxa"/>
              <w:left w:w="0" w:type="dxa"/>
              <w:bottom w:w="85" w:type="dxa"/>
              <w:right w:w="0" w:type="dxa"/>
            </w:tcMar>
            <w:vAlign w:val="bottom"/>
          </w:tcPr>
          <w:p w14:paraId="10FB7650" w14:textId="77777777" w:rsidR="00FB27BC" w:rsidRDefault="00753732">
            <w:pPr>
              <w:pStyle w:val="Accounts"/>
            </w:pPr>
            <w:r>
              <w:t>118,281</w:t>
            </w:r>
          </w:p>
        </w:tc>
      </w:tr>
      <w:tr w:rsidR="00FB27BC" w14:paraId="5C937D2C" w14:textId="77777777">
        <w:tc>
          <w:tcPr>
            <w:tcW w:w="5555" w:type="dxa"/>
            <w:tcBorders>
              <w:top w:val="nil"/>
              <w:left w:val="nil"/>
              <w:bottom w:val="nil"/>
              <w:right w:val="nil"/>
            </w:tcBorders>
            <w:tcMar>
              <w:top w:w="56" w:type="dxa"/>
              <w:left w:w="0" w:type="dxa"/>
              <w:bottom w:w="85" w:type="dxa"/>
              <w:right w:w="0" w:type="dxa"/>
            </w:tcMar>
            <w:vAlign w:val="bottom"/>
          </w:tcPr>
          <w:p w14:paraId="212368B0" w14:textId="77777777" w:rsidR="00FB27BC" w:rsidRDefault="00753732">
            <w:r>
              <w:t xml:space="preserve">Capitalised labour costs </w:t>
            </w:r>
          </w:p>
        </w:tc>
        <w:tc>
          <w:tcPr>
            <w:tcW w:w="1133" w:type="dxa"/>
            <w:tcBorders>
              <w:top w:val="nil"/>
              <w:left w:val="nil"/>
              <w:bottom w:val="nil"/>
              <w:right w:val="nil"/>
            </w:tcBorders>
            <w:tcMar>
              <w:top w:w="56" w:type="dxa"/>
              <w:left w:w="0" w:type="dxa"/>
              <w:bottom w:w="85" w:type="dxa"/>
              <w:right w:w="0" w:type="dxa"/>
            </w:tcMar>
            <w:vAlign w:val="bottom"/>
          </w:tcPr>
          <w:p w14:paraId="6673F530" w14:textId="77777777" w:rsidR="00FB27BC" w:rsidRDefault="00753732">
            <w:pPr>
              <w:pStyle w:val="Accounts"/>
            </w:pPr>
            <w:r>
              <w:t>120</w:t>
            </w:r>
          </w:p>
        </w:tc>
        <w:tc>
          <w:tcPr>
            <w:tcW w:w="1133" w:type="dxa"/>
            <w:tcBorders>
              <w:top w:val="nil"/>
              <w:left w:val="nil"/>
              <w:bottom w:val="nil"/>
              <w:right w:val="nil"/>
            </w:tcBorders>
            <w:tcMar>
              <w:top w:w="56" w:type="dxa"/>
              <w:left w:w="0" w:type="dxa"/>
              <w:bottom w:w="85" w:type="dxa"/>
              <w:right w:w="0" w:type="dxa"/>
            </w:tcMar>
            <w:vAlign w:val="bottom"/>
          </w:tcPr>
          <w:p w14:paraId="099216B2" w14:textId="77777777" w:rsidR="00FB27BC" w:rsidRDefault="00753732">
            <w:pPr>
              <w:pStyle w:val="Accounts"/>
            </w:pPr>
            <w:r>
              <w:t>142</w:t>
            </w:r>
          </w:p>
        </w:tc>
        <w:tc>
          <w:tcPr>
            <w:tcW w:w="1133" w:type="dxa"/>
            <w:tcBorders>
              <w:top w:val="nil"/>
              <w:left w:val="nil"/>
              <w:bottom w:val="nil"/>
              <w:right w:val="nil"/>
            </w:tcBorders>
            <w:tcMar>
              <w:top w:w="56" w:type="dxa"/>
              <w:left w:w="0" w:type="dxa"/>
              <w:bottom w:w="85" w:type="dxa"/>
              <w:right w:w="0" w:type="dxa"/>
            </w:tcMar>
            <w:vAlign w:val="bottom"/>
          </w:tcPr>
          <w:p w14:paraId="447D5F7D" w14:textId="77777777" w:rsidR="00FB27BC" w:rsidRDefault="00753732">
            <w:pPr>
              <w:pStyle w:val="Accounts"/>
            </w:pPr>
            <w:r>
              <w:t>66</w:t>
            </w:r>
          </w:p>
        </w:tc>
        <w:tc>
          <w:tcPr>
            <w:tcW w:w="1133" w:type="dxa"/>
            <w:tcBorders>
              <w:top w:val="nil"/>
              <w:left w:val="nil"/>
              <w:bottom w:val="nil"/>
              <w:right w:val="nil"/>
            </w:tcBorders>
            <w:tcMar>
              <w:top w:w="56" w:type="dxa"/>
              <w:left w:w="0" w:type="dxa"/>
              <w:bottom w:w="85" w:type="dxa"/>
              <w:right w:w="0" w:type="dxa"/>
            </w:tcMar>
            <w:vAlign w:val="bottom"/>
          </w:tcPr>
          <w:p w14:paraId="18C51A6D" w14:textId="77777777" w:rsidR="00FB27BC" w:rsidRDefault="00753732">
            <w:pPr>
              <w:pStyle w:val="Accounts"/>
            </w:pPr>
            <w:r>
              <w:t>328</w:t>
            </w:r>
          </w:p>
        </w:tc>
      </w:tr>
      <w:tr w:rsidR="00FB27BC" w14:paraId="155D816E" w14:textId="77777777">
        <w:tc>
          <w:tcPr>
            <w:tcW w:w="5555" w:type="dxa"/>
            <w:tcBorders>
              <w:top w:val="nil"/>
              <w:left w:val="nil"/>
              <w:bottom w:val="nil"/>
              <w:right w:val="nil"/>
            </w:tcBorders>
            <w:tcMar>
              <w:top w:w="56" w:type="dxa"/>
              <w:left w:w="0" w:type="dxa"/>
              <w:bottom w:w="85" w:type="dxa"/>
              <w:right w:w="0" w:type="dxa"/>
            </w:tcMar>
            <w:vAlign w:val="bottom"/>
          </w:tcPr>
          <w:p w14:paraId="2135D5F5" w14:textId="07E3B7AD" w:rsidR="00FB27BC" w:rsidRDefault="00753732">
            <w:r>
              <w:t>Capitalised borrowing costs (</w:t>
            </w:r>
            <w:hyperlink w:anchor="note-6" w:history="1">
              <w:r w:rsidRPr="00954F2A">
                <w:rPr>
                  <w:rStyle w:val="Hyperlink"/>
                </w:rPr>
                <w:t>note 6</w:t>
              </w:r>
            </w:hyperlink>
            <w:r>
              <w:t>)</w:t>
            </w:r>
          </w:p>
        </w:tc>
        <w:tc>
          <w:tcPr>
            <w:tcW w:w="1133" w:type="dxa"/>
            <w:tcBorders>
              <w:top w:val="nil"/>
              <w:left w:val="nil"/>
              <w:bottom w:val="nil"/>
              <w:right w:val="nil"/>
            </w:tcBorders>
            <w:tcMar>
              <w:top w:w="56" w:type="dxa"/>
              <w:left w:w="0" w:type="dxa"/>
              <w:bottom w:w="85" w:type="dxa"/>
              <w:right w:w="0" w:type="dxa"/>
            </w:tcMar>
            <w:vAlign w:val="bottom"/>
          </w:tcPr>
          <w:p w14:paraId="295DCABB"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0E3740A7" w14:textId="77777777" w:rsidR="00FB27BC" w:rsidRDefault="00753732">
            <w:pPr>
              <w:pStyle w:val="Accounts"/>
            </w:pPr>
            <w:r>
              <w:t>2,008</w:t>
            </w:r>
          </w:p>
        </w:tc>
        <w:tc>
          <w:tcPr>
            <w:tcW w:w="1133" w:type="dxa"/>
            <w:tcBorders>
              <w:top w:val="nil"/>
              <w:left w:val="nil"/>
              <w:bottom w:val="nil"/>
              <w:right w:val="nil"/>
            </w:tcBorders>
            <w:tcMar>
              <w:top w:w="56" w:type="dxa"/>
              <w:left w:w="0" w:type="dxa"/>
              <w:bottom w:w="85" w:type="dxa"/>
              <w:right w:w="0" w:type="dxa"/>
            </w:tcMar>
            <w:vAlign w:val="bottom"/>
          </w:tcPr>
          <w:p w14:paraId="78B7FC8A"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45602AFA" w14:textId="77777777" w:rsidR="00FB27BC" w:rsidRDefault="00753732">
            <w:pPr>
              <w:pStyle w:val="Accounts"/>
            </w:pPr>
            <w:r>
              <w:t>2,008</w:t>
            </w:r>
          </w:p>
        </w:tc>
      </w:tr>
      <w:tr w:rsidR="00FB27BC" w14:paraId="1248073A" w14:textId="77777777">
        <w:tc>
          <w:tcPr>
            <w:tcW w:w="5555" w:type="dxa"/>
            <w:tcBorders>
              <w:top w:val="nil"/>
              <w:left w:val="nil"/>
              <w:bottom w:val="nil"/>
              <w:right w:val="nil"/>
            </w:tcBorders>
            <w:tcMar>
              <w:top w:w="56" w:type="dxa"/>
              <w:left w:w="0" w:type="dxa"/>
              <w:bottom w:w="85" w:type="dxa"/>
              <w:right w:w="0" w:type="dxa"/>
            </w:tcMar>
            <w:vAlign w:val="bottom"/>
          </w:tcPr>
          <w:p w14:paraId="3F3B0CD0" w14:textId="77777777" w:rsidR="00FB27BC" w:rsidRDefault="00753732">
            <w:r>
              <w:t>Revaluation gains through OCI</w:t>
            </w:r>
          </w:p>
        </w:tc>
        <w:tc>
          <w:tcPr>
            <w:tcW w:w="1133" w:type="dxa"/>
            <w:tcBorders>
              <w:top w:val="nil"/>
              <w:left w:val="nil"/>
              <w:bottom w:val="nil"/>
              <w:right w:val="nil"/>
            </w:tcBorders>
            <w:tcMar>
              <w:top w:w="56" w:type="dxa"/>
              <w:left w:w="0" w:type="dxa"/>
              <w:bottom w:w="85" w:type="dxa"/>
              <w:right w:w="0" w:type="dxa"/>
            </w:tcMar>
            <w:vAlign w:val="bottom"/>
          </w:tcPr>
          <w:p w14:paraId="576755B6" w14:textId="77777777" w:rsidR="00FB27BC" w:rsidRDefault="00753732">
            <w:pPr>
              <w:pStyle w:val="Accounts"/>
            </w:pPr>
            <w:r>
              <w:t>92,098</w:t>
            </w:r>
          </w:p>
        </w:tc>
        <w:tc>
          <w:tcPr>
            <w:tcW w:w="1133" w:type="dxa"/>
            <w:tcBorders>
              <w:top w:val="nil"/>
              <w:left w:val="nil"/>
              <w:bottom w:val="nil"/>
              <w:right w:val="nil"/>
            </w:tcBorders>
            <w:tcMar>
              <w:top w:w="56" w:type="dxa"/>
              <w:left w:w="0" w:type="dxa"/>
              <w:bottom w:w="85" w:type="dxa"/>
              <w:right w:w="0" w:type="dxa"/>
            </w:tcMar>
            <w:vAlign w:val="bottom"/>
          </w:tcPr>
          <w:p w14:paraId="32501244"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44D98ACD"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68AEBAFA" w14:textId="77777777" w:rsidR="00FB27BC" w:rsidRDefault="00753732">
            <w:pPr>
              <w:pStyle w:val="Accounts"/>
            </w:pPr>
            <w:r>
              <w:t>92,098</w:t>
            </w:r>
          </w:p>
        </w:tc>
      </w:tr>
      <w:tr w:rsidR="00FB27BC" w14:paraId="6DA91653" w14:textId="77777777">
        <w:tc>
          <w:tcPr>
            <w:tcW w:w="5555" w:type="dxa"/>
            <w:tcBorders>
              <w:top w:val="nil"/>
              <w:left w:val="nil"/>
              <w:bottom w:val="nil"/>
              <w:right w:val="nil"/>
            </w:tcBorders>
            <w:tcMar>
              <w:top w:w="56" w:type="dxa"/>
              <w:left w:w="0" w:type="dxa"/>
              <w:bottom w:w="85" w:type="dxa"/>
              <w:right w:w="0" w:type="dxa"/>
            </w:tcMar>
            <w:vAlign w:val="bottom"/>
          </w:tcPr>
          <w:p w14:paraId="7049FFF4" w14:textId="1EBB0A7C" w:rsidR="00FB27BC" w:rsidRDefault="00BE2775">
            <w:r>
              <w:t>Reversal of impairment charge through profit or loss</w:t>
            </w:r>
          </w:p>
        </w:tc>
        <w:tc>
          <w:tcPr>
            <w:tcW w:w="1133" w:type="dxa"/>
            <w:tcBorders>
              <w:top w:val="nil"/>
              <w:left w:val="nil"/>
              <w:bottom w:val="nil"/>
              <w:right w:val="nil"/>
            </w:tcBorders>
            <w:tcMar>
              <w:top w:w="56" w:type="dxa"/>
              <w:left w:w="0" w:type="dxa"/>
              <w:bottom w:w="85" w:type="dxa"/>
              <w:right w:w="0" w:type="dxa"/>
            </w:tcMar>
            <w:vAlign w:val="bottom"/>
          </w:tcPr>
          <w:p w14:paraId="61ED2335" w14:textId="77777777" w:rsidR="00FB27BC" w:rsidRDefault="00753732">
            <w:pPr>
              <w:pStyle w:val="Accounts"/>
            </w:pPr>
            <w:r>
              <w:t>2,020</w:t>
            </w:r>
          </w:p>
        </w:tc>
        <w:tc>
          <w:tcPr>
            <w:tcW w:w="1133" w:type="dxa"/>
            <w:tcBorders>
              <w:top w:val="nil"/>
              <w:left w:val="nil"/>
              <w:bottom w:val="nil"/>
              <w:right w:val="nil"/>
            </w:tcBorders>
            <w:tcMar>
              <w:top w:w="56" w:type="dxa"/>
              <w:left w:w="0" w:type="dxa"/>
              <w:bottom w:w="85" w:type="dxa"/>
              <w:right w:w="0" w:type="dxa"/>
            </w:tcMar>
            <w:vAlign w:val="bottom"/>
          </w:tcPr>
          <w:p w14:paraId="616C93ED"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1D73C59D"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7D70DBB1" w14:textId="77777777" w:rsidR="00FB27BC" w:rsidRDefault="00753732">
            <w:pPr>
              <w:pStyle w:val="Accounts"/>
            </w:pPr>
            <w:r>
              <w:t>2,020</w:t>
            </w:r>
          </w:p>
        </w:tc>
      </w:tr>
      <w:tr w:rsidR="00FB27BC" w14:paraId="0B5BEADC" w14:textId="77777777">
        <w:tc>
          <w:tcPr>
            <w:tcW w:w="5555" w:type="dxa"/>
            <w:tcBorders>
              <w:top w:val="nil"/>
              <w:left w:val="nil"/>
              <w:bottom w:val="nil"/>
              <w:right w:val="nil"/>
            </w:tcBorders>
            <w:tcMar>
              <w:top w:w="56" w:type="dxa"/>
              <w:left w:w="0" w:type="dxa"/>
              <w:bottom w:w="85" w:type="dxa"/>
              <w:right w:w="0" w:type="dxa"/>
            </w:tcMar>
            <w:vAlign w:val="bottom"/>
          </w:tcPr>
          <w:p w14:paraId="0ACA661E" w14:textId="77777777" w:rsidR="00FB27BC" w:rsidRDefault="00753732">
            <w:r>
              <w:t>Depreciation charge for the year</w:t>
            </w:r>
          </w:p>
        </w:tc>
        <w:tc>
          <w:tcPr>
            <w:tcW w:w="1133" w:type="dxa"/>
            <w:tcBorders>
              <w:top w:val="nil"/>
              <w:left w:val="nil"/>
              <w:bottom w:val="nil"/>
              <w:right w:val="nil"/>
            </w:tcBorders>
            <w:tcMar>
              <w:top w:w="56" w:type="dxa"/>
              <w:left w:w="0" w:type="dxa"/>
              <w:bottom w:w="85" w:type="dxa"/>
              <w:right w:w="0" w:type="dxa"/>
            </w:tcMar>
            <w:vAlign w:val="bottom"/>
          </w:tcPr>
          <w:p w14:paraId="11BC3909" w14:textId="77777777" w:rsidR="00FB27BC" w:rsidRDefault="00753732">
            <w:pPr>
              <w:pStyle w:val="Accounts-Bracket"/>
            </w:pPr>
            <w:r>
              <w:t>(12,769)</w:t>
            </w:r>
          </w:p>
        </w:tc>
        <w:tc>
          <w:tcPr>
            <w:tcW w:w="1133" w:type="dxa"/>
            <w:tcBorders>
              <w:top w:val="nil"/>
              <w:left w:val="nil"/>
              <w:bottom w:val="nil"/>
              <w:right w:val="nil"/>
            </w:tcBorders>
            <w:tcMar>
              <w:top w:w="56" w:type="dxa"/>
              <w:left w:w="0" w:type="dxa"/>
              <w:bottom w:w="85" w:type="dxa"/>
              <w:right w:w="0" w:type="dxa"/>
            </w:tcMar>
            <w:vAlign w:val="bottom"/>
          </w:tcPr>
          <w:p w14:paraId="7CE4C138"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6ED56EF6" w14:textId="77777777" w:rsidR="00FB27BC" w:rsidRDefault="00753732">
            <w:pPr>
              <w:pStyle w:val="Accounts-Bracket"/>
            </w:pPr>
            <w:r>
              <w:t>(20,022)</w:t>
            </w:r>
          </w:p>
        </w:tc>
        <w:tc>
          <w:tcPr>
            <w:tcW w:w="1133" w:type="dxa"/>
            <w:tcBorders>
              <w:top w:val="nil"/>
              <w:left w:val="nil"/>
              <w:bottom w:val="nil"/>
              <w:right w:val="nil"/>
            </w:tcBorders>
            <w:tcMar>
              <w:top w:w="56" w:type="dxa"/>
              <w:left w:w="0" w:type="dxa"/>
              <w:bottom w:w="85" w:type="dxa"/>
              <w:right w:w="0" w:type="dxa"/>
            </w:tcMar>
            <w:vAlign w:val="bottom"/>
          </w:tcPr>
          <w:p w14:paraId="0D0EC9AF" w14:textId="77777777" w:rsidR="00FB27BC" w:rsidRDefault="00753732">
            <w:pPr>
              <w:pStyle w:val="Accounts-Bracket"/>
            </w:pPr>
            <w:r>
              <w:t>(32,791)</w:t>
            </w:r>
          </w:p>
        </w:tc>
      </w:tr>
      <w:tr w:rsidR="00FB27BC" w14:paraId="71712CAF" w14:textId="77777777">
        <w:tc>
          <w:tcPr>
            <w:tcW w:w="5555" w:type="dxa"/>
            <w:tcBorders>
              <w:top w:val="nil"/>
              <w:left w:val="nil"/>
              <w:bottom w:val="single" w:sz="2" w:space="0" w:color="FF9170"/>
              <w:right w:val="nil"/>
            </w:tcBorders>
            <w:tcMar>
              <w:top w:w="56" w:type="dxa"/>
              <w:left w:w="0" w:type="dxa"/>
              <w:bottom w:w="85" w:type="dxa"/>
              <w:right w:w="0" w:type="dxa"/>
            </w:tcMar>
            <w:vAlign w:val="bottom"/>
          </w:tcPr>
          <w:p w14:paraId="604DBACF" w14:textId="77777777" w:rsidR="00FB27BC" w:rsidRDefault="00753732">
            <w:r>
              <w:t>Translation adjustment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1047C94" w14:textId="77777777" w:rsidR="00FB27BC" w:rsidRDefault="00753732">
            <w:pPr>
              <w:pStyle w:val="Accounts"/>
            </w:pPr>
            <w:r>
              <w:t>5,730</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442C0A63" w14:textId="77777777" w:rsidR="00FB27BC" w:rsidRDefault="00753732">
            <w:pPr>
              <w:pStyle w:val="Accounts"/>
            </w:pPr>
            <w:r>
              <w:t>1,105</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689762E3" w14:textId="77777777" w:rsidR="00FB27BC" w:rsidRDefault="00753732">
            <w:pPr>
              <w:pStyle w:val="Accounts"/>
            </w:pPr>
            <w:r>
              <w:t>433</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2B98006" w14:textId="77777777" w:rsidR="00FB27BC" w:rsidRDefault="00753732">
            <w:pPr>
              <w:pStyle w:val="Accounts"/>
            </w:pPr>
            <w:r>
              <w:t>7,268</w:t>
            </w:r>
          </w:p>
        </w:tc>
      </w:tr>
      <w:tr w:rsidR="00FB27BC" w14:paraId="7795B0E1" w14:textId="77777777">
        <w:tc>
          <w:tcPr>
            <w:tcW w:w="5555"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DCC32DB" w14:textId="77777777" w:rsidR="00FB27BC" w:rsidRDefault="00753732">
            <w:pPr>
              <w:pStyle w:val="Heading-2"/>
            </w:pPr>
            <w:r>
              <w:t>At 31 December 2023, net carrying amount</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DC7CA02" w14:textId="77777777" w:rsidR="00FB27BC" w:rsidRDefault="00753732">
            <w:pPr>
              <w:pStyle w:val="AccountsBold"/>
            </w:pPr>
            <w:r>
              <w:t>1,478,636</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49D8F63" w14:textId="77777777" w:rsidR="00FB27BC" w:rsidRDefault="00753732">
            <w:pPr>
              <w:pStyle w:val="AccountsBold"/>
            </w:pPr>
            <w:r>
              <w:t>101,703</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B928895" w14:textId="77777777" w:rsidR="00FB27BC" w:rsidRDefault="00753732">
            <w:pPr>
              <w:pStyle w:val="AccountsBold"/>
            </w:pPr>
            <w:r>
              <w:t>104,492</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F8E77C5" w14:textId="77777777" w:rsidR="00FB27BC" w:rsidRDefault="00753732">
            <w:pPr>
              <w:pStyle w:val="AccountsBold"/>
            </w:pPr>
            <w:r>
              <w:t>1,684,831</w:t>
            </w:r>
          </w:p>
        </w:tc>
      </w:tr>
    </w:tbl>
    <w:p w14:paraId="44AFB2A8" w14:textId="77777777" w:rsidR="00FB27BC" w:rsidRDefault="00FB27BC">
      <w:pPr>
        <w:pStyle w:val="Footnote"/>
      </w:pPr>
    </w:p>
    <w:p w14:paraId="2365A7BB" w14:textId="77777777" w:rsidR="00FB27BC" w:rsidRDefault="00753732">
      <w:pPr>
        <w:pStyle w:val="Footnote"/>
      </w:pPr>
      <w:r>
        <w:t>*</w:t>
      </w:r>
      <w:r>
        <w:tab/>
        <w:t>Accumulated depreciation of buildings is stated after the elimination of depreciation, revaluation, disposals and impairments.</w:t>
      </w:r>
    </w:p>
    <w:p w14:paraId="0DE07C77" w14:textId="77777777" w:rsidR="00FB27BC" w:rsidRDefault="00FB27BC"/>
    <w:p w14:paraId="7813984D" w14:textId="088E04D4" w:rsidR="00FB27BC" w:rsidRDefault="00753732">
      <w:r>
        <w:t xml:space="preserve">The carrying value of land and buildings (revalued at 31 December 2024) is €1,564.2 million (2023: €1,478.6 million). The value of these assets under the cost model is €1,037.2 million (2023: €959.9 million). In 2024, unrealised revaluation gains of €13.1 million have been reflected in other comprehensive income and in the revaluation reserve in equity (2023: €92.1 million). Impairment losses through profit and loss were €1.3 million and were reflected in administrative expenses through profit or loss (2023: </w:t>
      </w:r>
      <w:r w:rsidR="00987C5B">
        <w:t xml:space="preserve">Impairment reversal </w:t>
      </w:r>
      <w:r w:rsidR="00001E57">
        <w:t>€2.0 million</w:t>
      </w:r>
      <w:r>
        <w:t xml:space="preserve">). </w:t>
      </w:r>
    </w:p>
    <w:p w14:paraId="22C6AF38" w14:textId="77777777" w:rsidR="00FB27BC" w:rsidRDefault="00753732">
      <w:r>
        <w:t xml:space="preserve"> </w:t>
      </w:r>
    </w:p>
    <w:p w14:paraId="3B3CCABD" w14:textId="77777777" w:rsidR="00FB27BC" w:rsidRDefault="00753732">
      <w:r>
        <w:t>Included in land and buildings at 31 December 2024 is land at a carrying value of €563.4 million (2023: €521.9 million) which is not depreciated. There are €17.3 million of fixtures, fittings and equipment which have been depreciated in full but are still in use at 31 December 2024 (31 December 2023: €13.5 million).</w:t>
      </w:r>
    </w:p>
    <w:p w14:paraId="263A94DF" w14:textId="77777777" w:rsidR="00FB27BC" w:rsidRDefault="00753732">
      <w:r>
        <w:t xml:space="preserve"> </w:t>
      </w:r>
    </w:p>
    <w:p w14:paraId="306DEB2E" w14:textId="4B5BE676" w:rsidR="00FB27BC" w:rsidRDefault="00753732">
      <w:r>
        <w:t xml:space="preserve">Additions to assets under construction during the year end 31 December 2024 primarily relate to development expenditure incurred on the construction of the Clayton </w:t>
      </w:r>
      <w:r w:rsidR="002C3FF2">
        <w:t xml:space="preserve">Hotel </w:t>
      </w:r>
      <w:r>
        <w:t>Edinburgh. On the completion of Maldron Hotel Shoreditch, the cumulative costs capitalised to assets under construction related to the hotel were transferred to land and buildings and fixtures, fittings and equipment.</w:t>
      </w:r>
    </w:p>
    <w:p w14:paraId="03E41816" w14:textId="77777777" w:rsidR="00FB27BC" w:rsidRDefault="00FB27BC"/>
    <w:p w14:paraId="1D3F8BEE" w14:textId="485E9B47" w:rsidR="00BE2775" w:rsidRDefault="00BE2775">
      <w:r w:rsidRPr="00BE2775">
        <w:t>During the year end 31 December 2024, the Group disposed of Maldron Hotel Wexford for a consideration of €8.6 million.</w:t>
      </w:r>
      <w:r w:rsidR="0046450B">
        <w:t xml:space="preserve"> The net proceeds amounted to €8.</w:t>
      </w:r>
      <w:r w:rsidR="00C56768">
        <w:t>3</w:t>
      </w:r>
      <w:r w:rsidR="0046450B">
        <w:t xml:space="preserve"> million</w:t>
      </w:r>
      <w:r w:rsidR="00C56768">
        <w:t>.</w:t>
      </w:r>
      <w:r w:rsidRPr="00BE2775">
        <w:t xml:space="preserve"> Th</w:t>
      </w:r>
      <w:r w:rsidR="00571BE4">
        <w:t>e</w:t>
      </w:r>
      <w:r w:rsidRPr="00BE2775">
        <w:t xml:space="preserve"> gain after transaction costs amounted to €4.0 million, which has been measured in other comprehensive income. The cumulative revaluation reserve gain, net of tax charges of €1.9 million (</w:t>
      </w:r>
      <w:hyperlink w:anchor="note-24" w:history="1">
        <w:r w:rsidRPr="00954F2A">
          <w:rPr>
            <w:rStyle w:val="Hyperlink"/>
          </w:rPr>
          <w:t>note 24</w:t>
        </w:r>
      </w:hyperlink>
      <w:r w:rsidRPr="00BE2775">
        <w:t>) was transferred to retained earnings on completion of the disposal.</w:t>
      </w:r>
    </w:p>
    <w:p w14:paraId="61B6BFDF" w14:textId="77777777" w:rsidR="00FB27BC" w:rsidRDefault="00FB27BC"/>
    <w:p w14:paraId="3AEBC85F" w14:textId="2BA00F52" w:rsidR="00FB27BC" w:rsidRDefault="00753732">
      <w:r>
        <w:t>During November 2024, management exchanged contracts for the sale of Clayton Whites Hotel, Wexford. At the end of the financial year, the hotel was revalued based on the agreed transaction values and the fair value uplift was recognised in the revaluation reserve. The fair value of the Clayton Whites Hotel, Wexford property was reclassified as a current asset held for sale at 31 December 2024 (</w:t>
      </w:r>
      <w:hyperlink w:anchor="note-18" w:history="1">
        <w:r w:rsidRPr="00954F2A">
          <w:rPr>
            <w:rStyle w:val="Hyperlink"/>
          </w:rPr>
          <w:t>note 18</w:t>
        </w:r>
      </w:hyperlink>
      <w:r>
        <w:t>), with completion of the sale taking place in January 2025 (</w:t>
      </w:r>
      <w:hyperlink w:anchor="note-28" w:history="1">
        <w:r w:rsidRPr="00954F2A">
          <w:rPr>
            <w:rStyle w:val="Hyperlink"/>
          </w:rPr>
          <w:t xml:space="preserve">note </w:t>
        </w:r>
        <w:r w:rsidR="00372FA1" w:rsidRPr="00954F2A">
          <w:rPr>
            <w:rStyle w:val="Hyperlink"/>
          </w:rPr>
          <w:t>28</w:t>
        </w:r>
      </w:hyperlink>
      <w:r>
        <w:t>).</w:t>
      </w:r>
    </w:p>
    <w:p w14:paraId="0272AFBE" w14:textId="77777777" w:rsidR="00FB27BC" w:rsidRDefault="00FB27BC"/>
    <w:p w14:paraId="04CCCD97" w14:textId="77777777" w:rsidR="00FB27BC" w:rsidRDefault="00753732">
      <w:r>
        <w:t>Capitalised labour costs of €0.1 million (2023: €0.3 million) relate to the Group’s internal development and building team and are directly related to asset acquisitions and construction and maintenance work completed in relation to the Group’s property, plant and equipment.</w:t>
      </w:r>
    </w:p>
    <w:p w14:paraId="3FF7CADC" w14:textId="77777777" w:rsidR="00FB27BC" w:rsidRDefault="00753732">
      <w:r>
        <w:t xml:space="preserve"> </w:t>
      </w:r>
    </w:p>
    <w:p w14:paraId="66983B46" w14:textId="6CC5A5F5" w:rsidR="001507BF" w:rsidRDefault="00753732" w:rsidP="001507BF">
      <w:r>
        <w:t>Acquisitions through business combinations for the year ended 31 December 2023, relate to the acquisition of Clayton Hotel London Wall of £53.4 million (€62.1 million) and Clayton Hotel Amsterdam American of €6.1 million (</w:t>
      </w:r>
      <w:hyperlink w:anchor="note-11" w:history="1">
        <w:r w:rsidRPr="00954F2A">
          <w:rPr>
            <w:rStyle w:val="Hyperlink"/>
          </w:rPr>
          <w:t>note 11</w:t>
        </w:r>
      </w:hyperlink>
      <w:r>
        <w:t>).</w:t>
      </w:r>
      <w:r w:rsidR="002F7201">
        <w:t xml:space="preserve"> </w:t>
      </w:r>
      <w:r w:rsidR="001507BF">
        <w:t>Other additions through capital expenditure primarily relate to the 2023 acquisition of Maldron Hotel Finsbury Park, London, which totalled £49.5 million (€56.9 million).</w:t>
      </w:r>
    </w:p>
    <w:p w14:paraId="502C1954" w14:textId="77777777" w:rsidR="001507BF" w:rsidRDefault="001507BF"/>
    <w:p w14:paraId="32335B69" w14:textId="5586A6E5" w:rsidR="00FB27BC" w:rsidRDefault="00753732">
      <w:r>
        <w:t>Impairment assessments were carried out on the Group’s CGUs at 31 December 2024</w:t>
      </w:r>
      <w:r w:rsidR="001A316D">
        <w:t>.</w:t>
      </w:r>
      <w:r w:rsidR="000621C5">
        <w:t xml:space="preserve"> </w:t>
      </w:r>
      <w:r w:rsidR="001A316D">
        <w:t>T</w:t>
      </w:r>
      <w:r>
        <w:t>he recoverable amount was deemed lower than the carrying amount in one of the Group’s UK CGUs and resulted in an impairment charge of €1.3 million (£1.1 million) relating to property, plant and equipment (</w:t>
      </w:r>
      <w:hyperlink w:anchor="note-10" w:history="1">
        <w:r w:rsidRPr="00954F2A">
          <w:rPr>
            <w:rStyle w:val="Hyperlink"/>
          </w:rPr>
          <w:t>note 10</w:t>
        </w:r>
      </w:hyperlink>
      <w:r>
        <w:t>). No other impairment charge has been recorded for the Group’s other CGUs as the recoverable amount was deemed higher than the carrying amount.</w:t>
      </w:r>
    </w:p>
    <w:p w14:paraId="7746964B" w14:textId="77777777" w:rsidR="00FB27BC" w:rsidRDefault="00753732">
      <w:r>
        <w:t xml:space="preserve"> </w:t>
      </w:r>
    </w:p>
    <w:p w14:paraId="6A00C290" w14:textId="066E64DF" w:rsidR="00FB27BC" w:rsidRDefault="00753732">
      <w:r>
        <w:t>At 31 December 2024, impairment reversal assessments were carried out on the Group’s CGUs where there had been a previous impairment of fixtures, fittings and equipment. Following this assessment, no impairment reversals of previous impairments were necessary (2023: €Nil) (</w:t>
      </w:r>
      <w:hyperlink w:anchor="note-10" w:history="1">
        <w:r w:rsidRPr="00954F2A">
          <w:rPr>
            <w:rStyle w:val="Hyperlink"/>
          </w:rPr>
          <w:t>note 10</w:t>
        </w:r>
      </w:hyperlink>
      <w:r>
        <w:t>).</w:t>
      </w:r>
    </w:p>
    <w:p w14:paraId="3A35102A" w14:textId="77777777" w:rsidR="00FB27BC" w:rsidRDefault="00753732">
      <w:r>
        <w:t xml:space="preserve"> </w:t>
      </w:r>
    </w:p>
    <w:p w14:paraId="20B9ECC8" w14:textId="77777777" w:rsidR="00FB27BC" w:rsidRDefault="00753732">
      <w:r>
        <w:t xml:space="preserve">At 31 December 2024, property, plant and equipment with a carrying amount of €1,054.1million (2023: €1,368.3 million) were pledged as security for bank loans and private placement notes. </w:t>
      </w:r>
    </w:p>
    <w:p w14:paraId="17BD801D" w14:textId="77777777" w:rsidR="00FB27BC" w:rsidRDefault="00753732">
      <w:r>
        <w:t xml:space="preserve"> </w:t>
      </w:r>
    </w:p>
    <w:p w14:paraId="5BE888A3" w14:textId="77777777" w:rsidR="00FB27BC" w:rsidRDefault="00753732">
      <w:r>
        <w:t>The Group operates the Maldron Hotel Limerick and, since the acquisition of Fonteyn Property Holdings Limited in 2013, holds a secured loan over that property. The loan is not expected to be repaid. Accordingly, the Group has the risks and rewards of ownership and accounts for the hotel as an owned property, reflecting the substance of the arrangement.</w:t>
      </w:r>
    </w:p>
    <w:p w14:paraId="02CEC696" w14:textId="77777777" w:rsidR="00FB27BC" w:rsidRDefault="00753732">
      <w:r>
        <w:t xml:space="preserve"> </w:t>
      </w:r>
    </w:p>
    <w:p w14:paraId="51A51526" w14:textId="77777777" w:rsidR="00FB27BC" w:rsidRDefault="00753732">
      <w:r>
        <w:t xml:space="preserve">The value of the Group’s property at 31 December 2024 reflects open market valuations carried out as at 31 December 2024 by independent external valuers having appropriate recognised professional qualifications and recent experience in the location and value of the property being valued. The external valuations performed were in accordance with the Royal Institution of Chartered Surveyors (RICS) Valuation Standards. </w:t>
      </w:r>
    </w:p>
    <w:p w14:paraId="45293689" w14:textId="77777777" w:rsidR="00FB27BC" w:rsidRDefault="00753732">
      <w:r>
        <w:t xml:space="preserve"> </w:t>
      </w:r>
    </w:p>
    <w:p w14:paraId="591E0D8B" w14:textId="77777777" w:rsidR="00FB27BC" w:rsidRDefault="00753732">
      <w:pPr>
        <w:pStyle w:val="Heading-2"/>
      </w:pPr>
      <w:r>
        <w:t>Measurement of fair value</w:t>
      </w:r>
    </w:p>
    <w:p w14:paraId="70FA7D49" w14:textId="77777777" w:rsidR="00FB27BC" w:rsidRDefault="00753732">
      <w:r>
        <w:t xml:space="preserve">The fair value measurement of the Group’s own-use property has been categorised as a Level 3 fair value based on the inputs to the valuation technique used. At 31 December 2024, 30 properties were revalued by independent external valuers engaged by the Group (31 December 2023: 31). </w:t>
      </w:r>
    </w:p>
    <w:p w14:paraId="54A55A05" w14:textId="77777777" w:rsidR="00FB27BC" w:rsidRDefault="00753732">
      <w:r>
        <w:t xml:space="preserve"> </w:t>
      </w:r>
    </w:p>
    <w:p w14:paraId="667B5F6F" w14:textId="77777777" w:rsidR="00FB27BC" w:rsidRDefault="00753732">
      <w:r>
        <w:t xml:space="preserve">The principal valuation technique used by the independent external valuers engaged by the Group was discounted cash flows. This valuation model considers the present value of net cash flows to be generated from the property over a </w:t>
      </w:r>
      <w:proofErr w:type="gramStart"/>
      <w:r>
        <w:t>ten year</w:t>
      </w:r>
      <w:proofErr w:type="gramEnd"/>
      <w:r>
        <w:t xml:space="preserve"> period (with an assumed terminal value at the end of year 10). Valuers’ forecast cash flow included in these calculations represents the expectations of the valuers for EBITDA (driven by average room rate (‘ARR’) (calculated as total revenue divided by total rooms sold) and occupancy) for the property </w:t>
      </w:r>
      <w:proofErr w:type="gramStart"/>
      <w:r>
        <w:t>and also</w:t>
      </w:r>
      <w:proofErr w:type="gramEnd"/>
      <w:r>
        <w:t xml:space="preserve"> takes account of the expectations of a prospective purchaser. It also includes their expectation for capital expenditure which the valuers, typically, assume as approximately 3%-4% of revenue per annum, dependent on the individual property’s characteristics. This does not always reflect the profile of actual capital expenditure incurred by the Group. On specific assets, refurbishments are, by nature, periodic rather than annual. Valuers’ expectations of EBITDA are based off their trading forecasts (benchmarked against competition, market and actual performance). The expected net cash flows are discounted using risk adjusted discount rates. Among other factors, the discount rate estimation considers the quality of the property and its location. The final valuation also includes a deduction of full purchaser’s costs based on the valuers’ estimates at 9.96% for assets located in the Republic of Ireland (31 December 2023: 9.96%) and 6.8% for assets located in the UK (31 December 2023: 6.8%).</w:t>
      </w:r>
    </w:p>
    <w:p w14:paraId="26091B90" w14:textId="77777777" w:rsidR="00FB27BC" w:rsidRDefault="00753732">
      <w:r>
        <w:t xml:space="preserve"> </w:t>
      </w:r>
    </w:p>
    <w:p w14:paraId="46732EEA" w14:textId="77777777" w:rsidR="00FB27BC" w:rsidRDefault="00753732">
      <w:r>
        <w:t xml:space="preserve">The valuers use their professional judgement and experience to balance the interplay between the different assumptions and valuation influences. For example, initial discounted cash flows based on individually reasonable inputs may result in a valuation which challenges the price per key metrics (value of hotel divided by room numbers) in recent hotel transactions. This would then result in one or more of the inputs being amended for preparation of a revised discounted cash flow. Consequently, the individual inputs may change from the prior period or may look individually unusual and therefore must be considered </w:t>
      </w:r>
      <w:proofErr w:type="gramStart"/>
      <w:r>
        <w:t>as a whole in</w:t>
      </w:r>
      <w:proofErr w:type="gramEnd"/>
      <w:r>
        <w:t xml:space="preserve"> the context of the overall valuation.</w:t>
      </w:r>
    </w:p>
    <w:p w14:paraId="4BDBAB69" w14:textId="77777777" w:rsidR="00FB27BC" w:rsidRDefault="00FB27BC"/>
    <w:p w14:paraId="454BC445" w14:textId="77777777" w:rsidR="00FB27BC" w:rsidRDefault="00753732">
      <w:r>
        <w:t>It was noted by the independent valuers that climate risk and ESG considerations have had little or no impact on valuations at 31 December 2024.</w:t>
      </w:r>
    </w:p>
    <w:p w14:paraId="06B55ED7" w14:textId="77777777" w:rsidR="00FB27BC" w:rsidRDefault="00FB27BC"/>
    <w:p w14:paraId="7704146D" w14:textId="77777777" w:rsidR="00FB27BC" w:rsidRDefault="00753732">
      <w:r>
        <w:t>The significant unobservable inputs and drivers thereof are summarised in the following table:</w:t>
      </w:r>
    </w:p>
    <w:p w14:paraId="72908DE2" w14:textId="77777777" w:rsidR="00FB27BC" w:rsidRDefault="00FB27BC"/>
    <w:p w14:paraId="2EA013B5" w14:textId="77777777" w:rsidR="00FB27BC" w:rsidRDefault="00753732">
      <w:pPr>
        <w:pStyle w:val="Heading-2"/>
      </w:pPr>
      <w:r>
        <w:t>Significant unobservable inputs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5555"/>
        <w:gridCol w:w="1133"/>
        <w:gridCol w:w="1133"/>
        <w:gridCol w:w="1133"/>
        <w:gridCol w:w="1133"/>
      </w:tblGrid>
      <w:tr w:rsidR="00FB27BC" w14:paraId="7EC40047" w14:textId="77777777">
        <w:tc>
          <w:tcPr>
            <w:tcW w:w="5555"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E20E34A" w14:textId="77777777" w:rsidR="00FB27BC" w:rsidRDefault="00FB27BC"/>
        </w:tc>
        <w:tc>
          <w:tcPr>
            <w:tcW w:w="4532" w:type="dxa"/>
            <w:gridSpan w:val="4"/>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EBC743C" w14:textId="77777777" w:rsidR="00FB27BC" w:rsidRDefault="00753732">
            <w:pPr>
              <w:pStyle w:val="Table-Headings"/>
              <w:jc w:val="center"/>
            </w:pPr>
            <w:r>
              <w:t>31 December 2024</w:t>
            </w:r>
          </w:p>
        </w:tc>
      </w:tr>
      <w:tr w:rsidR="00FB27BC" w14:paraId="382094BE" w14:textId="77777777">
        <w:tc>
          <w:tcPr>
            <w:tcW w:w="5555"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04BA5DE"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1271C14" w14:textId="77777777" w:rsidR="00FB27BC" w:rsidRDefault="00753732">
            <w:pPr>
              <w:pStyle w:val="Table-Headings"/>
            </w:pPr>
            <w:r>
              <w:t>Dublin</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46CEA5B" w14:textId="77777777" w:rsidR="00FB27BC" w:rsidRDefault="00753732">
            <w:pPr>
              <w:pStyle w:val="Table-Headings"/>
            </w:pPr>
            <w:r>
              <w:t>Regional Ireland</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1677CA7" w14:textId="77777777" w:rsidR="00FB27BC" w:rsidRDefault="00753732">
            <w:pPr>
              <w:pStyle w:val="Table-Headings"/>
            </w:pPr>
            <w:r>
              <w:t>UK</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A25D31C" w14:textId="77777777" w:rsidR="00FB27BC" w:rsidRDefault="00753732">
            <w:pPr>
              <w:pStyle w:val="Table-Headings"/>
            </w:pPr>
            <w:r>
              <w:t>Total</w:t>
            </w:r>
          </w:p>
        </w:tc>
      </w:tr>
      <w:tr w:rsidR="00FB27BC" w14:paraId="75B580BD" w14:textId="77777777">
        <w:tc>
          <w:tcPr>
            <w:tcW w:w="5555"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54F70002" w14:textId="77777777" w:rsidR="00FB27BC" w:rsidRDefault="00FB27BC"/>
        </w:tc>
        <w:tc>
          <w:tcPr>
            <w:tcW w:w="4532" w:type="dxa"/>
            <w:gridSpan w:val="4"/>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22C83567" w14:textId="77777777" w:rsidR="00FB27BC" w:rsidRDefault="00753732">
            <w:pPr>
              <w:pStyle w:val="Table-Headings"/>
              <w:jc w:val="center"/>
            </w:pPr>
            <w:r>
              <w:t>Number of hotel assets</w:t>
            </w:r>
          </w:p>
        </w:tc>
      </w:tr>
      <w:tr w:rsidR="00FB27BC" w14:paraId="0E82AC73" w14:textId="77777777">
        <w:tc>
          <w:tcPr>
            <w:tcW w:w="5555" w:type="dxa"/>
            <w:tcBorders>
              <w:top w:val="single" w:sz="6" w:space="0" w:color="FF9170"/>
              <w:left w:val="nil"/>
              <w:bottom w:val="nil"/>
              <w:right w:val="nil"/>
            </w:tcBorders>
            <w:tcMar>
              <w:top w:w="56" w:type="dxa"/>
              <w:left w:w="0" w:type="dxa"/>
              <w:bottom w:w="85" w:type="dxa"/>
              <w:right w:w="0" w:type="dxa"/>
            </w:tcMar>
            <w:vAlign w:val="bottom"/>
          </w:tcPr>
          <w:p w14:paraId="4F18C812" w14:textId="77777777" w:rsidR="00FB27BC" w:rsidRDefault="00753732">
            <w:pPr>
              <w:pStyle w:val="Heading-2"/>
            </w:pPr>
            <w:proofErr w:type="spellStart"/>
            <w:r>
              <w:t>RevPar</w:t>
            </w:r>
            <w:proofErr w:type="spellEnd"/>
            <w:r>
              <w:t xml:space="preserve"> (Revenue per available room)</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04C04CA9"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60499502"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01E64E9D"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7B628B30" w14:textId="77777777" w:rsidR="00FB27BC" w:rsidRDefault="00FB27BC"/>
        </w:tc>
      </w:tr>
      <w:tr w:rsidR="00FB27BC" w14:paraId="2167BBE4" w14:textId="77777777">
        <w:tc>
          <w:tcPr>
            <w:tcW w:w="5555" w:type="dxa"/>
            <w:tcBorders>
              <w:top w:val="nil"/>
              <w:left w:val="nil"/>
              <w:bottom w:val="nil"/>
              <w:right w:val="nil"/>
            </w:tcBorders>
            <w:tcMar>
              <w:top w:w="56" w:type="dxa"/>
              <w:left w:w="0" w:type="dxa"/>
              <w:bottom w:w="85" w:type="dxa"/>
              <w:right w:w="0" w:type="dxa"/>
            </w:tcMar>
            <w:vAlign w:val="bottom"/>
          </w:tcPr>
          <w:p w14:paraId="461E737F" w14:textId="77777777" w:rsidR="00FB27BC" w:rsidRDefault="00753732">
            <w:r>
              <w:t>&lt;€/£100</w:t>
            </w:r>
          </w:p>
        </w:tc>
        <w:tc>
          <w:tcPr>
            <w:tcW w:w="1133" w:type="dxa"/>
            <w:tcBorders>
              <w:top w:val="nil"/>
              <w:left w:val="nil"/>
              <w:bottom w:val="nil"/>
              <w:right w:val="nil"/>
            </w:tcBorders>
            <w:tcMar>
              <w:top w:w="56" w:type="dxa"/>
              <w:left w:w="0" w:type="dxa"/>
              <w:bottom w:w="85" w:type="dxa"/>
              <w:right w:w="0" w:type="dxa"/>
            </w:tcMar>
            <w:vAlign w:val="bottom"/>
          </w:tcPr>
          <w:p w14:paraId="1941A010" w14:textId="77777777" w:rsidR="00FB27BC" w:rsidRDefault="00753732">
            <w:pPr>
              <w:pStyle w:val="AccountsBold"/>
            </w:pPr>
            <w:r>
              <w:t>1</w:t>
            </w:r>
          </w:p>
        </w:tc>
        <w:tc>
          <w:tcPr>
            <w:tcW w:w="1133" w:type="dxa"/>
            <w:tcBorders>
              <w:top w:val="nil"/>
              <w:left w:val="nil"/>
              <w:bottom w:val="nil"/>
              <w:right w:val="nil"/>
            </w:tcBorders>
            <w:tcMar>
              <w:top w:w="56" w:type="dxa"/>
              <w:left w:w="0" w:type="dxa"/>
              <w:bottom w:w="85" w:type="dxa"/>
              <w:right w:w="0" w:type="dxa"/>
            </w:tcMar>
            <w:vAlign w:val="bottom"/>
          </w:tcPr>
          <w:p w14:paraId="05A63FE3" w14:textId="77777777" w:rsidR="00FB27BC" w:rsidRDefault="00753732">
            <w:pPr>
              <w:pStyle w:val="AccountsBold"/>
            </w:pPr>
            <w:r>
              <w:t>4</w:t>
            </w:r>
          </w:p>
        </w:tc>
        <w:tc>
          <w:tcPr>
            <w:tcW w:w="1133" w:type="dxa"/>
            <w:tcBorders>
              <w:top w:val="nil"/>
              <w:left w:val="nil"/>
              <w:bottom w:val="nil"/>
              <w:right w:val="nil"/>
            </w:tcBorders>
            <w:tcMar>
              <w:top w:w="56" w:type="dxa"/>
              <w:left w:w="0" w:type="dxa"/>
              <w:bottom w:w="85" w:type="dxa"/>
              <w:right w:w="0" w:type="dxa"/>
            </w:tcMar>
            <w:vAlign w:val="bottom"/>
          </w:tcPr>
          <w:p w14:paraId="55ED922C" w14:textId="77777777" w:rsidR="00FB27BC" w:rsidRDefault="00753732">
            <w:pPr>
              <w:pStyle w:val="AccountsBold"/>
            </w:pPr>
            <w:r>
              <w:t>6</w:t>
            </w:r>
          </w:p>
        </w:tc>
        <w:tc>
          <w:tcPr>
            <w:tcW w:w="1133" w:type="dxa"/>
            <w:tcBorders>
              <w:top w:val="nil"/>
              <w:left w:val="nil"/>
              <w:bottom w:val="nil"/>
              <w:right w:val="nil"/>
            </w:tcBorders>
            <w:tcMar>
              <w:top w:w="56" w:type="dxa"/>
              <w:left w:w="0" w:type="dxa"/>
              <w:bottom w:w="85" w:type="dxa"/>
              <w:right w:w="0" w:type="dxa"/>
            </w:tcMar>
            <w:vAlign w:val="bottom"/>
          </w:tcPr>
          <w:p w14:paraId="160D905B" w14:textId="77777777" w:rsidR="00FB27BC" w:rsidRDefault="00753732">
            <w:pPr>
              <w:pStyle w:val="AccountsBold"/>
            </w:pPr>
            <w:r>
              <w:t>11</w:t>
            </w:r>
          </w:p>
        </w:tc>
      </w:tr>
      <w:tr w:rsidR="00FB27BC" w14:paraId="5D8887A5" w14:textId="77777777">
        <w:tc>
          <w:tcPr>
            <w:tcW w:w="5555" w:type="dxa"/>
            <w:tcBorders>
              <w:top w:val="nil"/>
              <w:left w:val="nil"/>
              <w:bottom w:val="nil"/>
              <w:right w:val="nil"/>
            </w:tcBorders>
            <w:tcMar>
              <w:top w:w="56" w:type="dxa"/>
              <w:left w:w="0" w:type="dxa"/>
              <w:bottom w:w="85" w:type="dxa"/>
              <w:right w:w="0" w:type="dxa"/>
            </w:tcMar>
            <w:vAlign w:val="bottom"/>
          </w:tcPr>
          <w:p w14:paraId="239FE296" w14:textId="77777777" w:rsidR="00FB27BC" w:rsidRDefault="00753732">
            <w:r>
              <w:t xml:space="preserve"> €100-€125/£100-£125</w:t>
            </w:r>
          </w:p>
        </w:tc>
        <w:tc>
          <w:tcPr>
            <w:tcW w:w="1133" w:type="dxa"/>
            <w:tcBorders>
              <w:top w:val="nil"/>
              <w:left w:val="nil"/>
              <w:bottom w:val="nil"/>
              <w:right w:val="nil"/>
            </w:tcBorders>
            <w:tcMar>
              <w:top w:w="56" w:type="dxa"/>
              <w:left w:w="0" w:type="dxa"/>
              <w:bottom w:w="85" w:type="dxa"/>
              <w:right w:w="0" w:type="dxa"/>
            </w:tcMar>
            <w:vAlign w:val="bottom"/>
          </w:tcPr>
          <w:p w14:paraId="47C45647" w14:textId="77777777" w:rsidR="00FB27BC" w:rsidRDefault="00753732">
            <w:pPr>
              <w:pStyle w:val="AccountsBold"/>
            </w:pPr>
            <w:r>
              <w:t>4</w:t>
            </w:r>
          </w:p>
        </w:tc>
        <w:tc>
          <w:tcPr>
            <w:tcW w:w="1133" w:type="dxa"/>
            <w:tcBorders>
              <w:top w:val="nil"/>
              <w:left w:val="nil"/>
              <w:bottom w:val="nil"/>
              <w:right w:val="nil"/>
            </w:tcBorders>
            <w:tcMar>
              <w:top w:w="56" w:type="dxa"/>
              <w:left w:w="0" w:type="dxa"/>
              <w:bottom w:w="85" w:type="dxa"/>
              <w:right w:w="0" w:type="dxa"/>
            </w:tcMar>
            <w:vAlign w:val="bottom"/>
          </w:tcPr>
          <w:p w14:paraId="522ECE10" w14:textId="77777777" w:rsidR="00FB27BC" w:rsidRDefault="00753732">
            <w:pPr>
              <w:pStyle w:val="AccountsBold"/>
            </w:pPr>
            <w:r>
              <w:t>5</w:t>
            </w:r>
          </w:p>
        </w:tc>
        <w:tc>
          <w:tcPr>
            <w:tcW w:w="1133" w:type="dxa"/>
            <w:tcBorders>
              <w:top w:val="nil"/>
              <w:left w:val="nil"/>
              <w:bottom w:val="nil"/>
              <w:right w:val="nil"/>
            </w:tcBorders>
            <w:tcMar>
              <w:top w:w="56" w:type="dxa"/>
              <w:left w:w="0" w:type="dxa"/>
              <w:bottom w:w="85" w:type="dxa"/>
              <w:right w:w="0" w:type="dxa"/>
            </w:tcMar>
            <w:vAlign w:val="bottom"/>
          </w:tcPr>
          <w:p w14:paraId="68A427B5" w14:textId="77777777" w:rsidR="00FB27BC" w:rsidRDefault="00753732">
            <w:pPr>
              <w:pStyle w:val="AccountsBold"/>
            </w:pPr>
            <w:r>
              <w:t>2</w:t>
            </w:r>
          </w:p>
        </w:tc>
        <w:tc>
          <w:tcPr>
            <w:tcW w:w="1133" w:type="dxa"/>
            <w:tcBorders>
              <w:top w:val="nil"/>
              <w:left w:val="nil"/>
              <w:bottom w:val="nil"/>
              <w:right w:val="nil"/>
            </w:tcBorders>
            <w:tcMar>
              <w:top w:w="56" w:type="dxa"/>
              <w:left w:w="0" w:type="dxa"/>
              <w:bottom w:w="85" w:type="dxa"/>
              <w:right w:w="0" w:type="dxa"/>
            </w:tcMar>
            <w:vAlign w:val="bottom"/>
          </w:tcPr>
          <w:p w14:paraId="7C943A2B" w14:textId="77777777" w:rsidR="00FB27BC" w:rsidRDefault="00753732">
            <w:pPr>
              <w:pStyle w:val="AccountsBold"/>
            </w:pPr>
            <w:r>
              <w:t>11</w:t>
            </w:r>
          </w:p>
        </w:tc>
      </w:tr>
      <w:tr w:rsidR="00FB27BC" w14:paraId="60BDDBEA" w14:textId="77777777">
        <w:tc>
          <w:tcPr>
            <w:tcW w:w="5555" w:type="dxa"/>
            <w:tcBorders>
              <w:top w:val="nil"/>
              <w:left w:val="nil"/>
              <w:bottom w:val="single" w:sz="2" w:space="0" w:color="FF9170"/>
              <w:right w:val="nil"/>
            </w:tcBorders>
            <w:tcMar>
              <w:top w:w="56" w:type="dxa"/>
              <w:left w:w="0" w:type="dxa"/>
              <w:bottom w:w="85" w:type="dxa"/>
              <w:right w:w="0" w:type="dxa"/>
            </w:tcMar>
            <w:vAlign w:val="bottom"/>
          </w:tcPr>
          <w:p w14:paraId="59C8A0BA" w14:textId="77777777" w:rsidR="00FB27BC" w:rsidRDefault="00753732">
            <w:r>
              <w:t>&gt;€125/£125</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00CAECF8" w14:textId="77777777" w:rsidR="00FB27BC" w:rsidRDefault="00753732">
            <w:pPr>
              <w:pStyle w:val="AccountsBold"/>
            </w:pPr>
            <w:r>
              <w:t>5</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03F1A111" w14:textId="77777777" w:rsidR="00FB27BC" w:rsidRDefault="00753732">
            <w:pPr>
              <w:pStyle w:val="AccountsBold"/>
            </w:pPr>
            <w:r>
              <w:t>1</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67BCBAC7" w14:textId="77777777" w:rsidR="00FB27BC" w:rsidRDefault="00753732">
            <w:pPr>
              <w:pStyle w:val="AccountsBold"/>
            </w:pPr>
            <w:r>
              <w:t>2</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4E565313" w14:textId="77777777" w:rsidR="00FB27BC" w:rsidRDefault="00753732">
            <w:pPr>
              <w:pStyle w:val="AccountsBold"/>
            </w:pPr>
            <w:r>
              <w:t>8</w:t>
            </w:r>
          </w:p>
        </w:tc>
      </w:tr>
      <w:tr w:rsidR="00FB27BC" w14:paraId="58577047" w14:textId="77777777">
        <w:tc>
          <w:tcPr>
            <w:tcW w:w="5555"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EAA7BF1"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D61C7E3" w14:textId="77777777" w:rsidR="00FB27BC" w:rsidRDefault="00753732">
            <w:pPr>
              <w:pStyle w:val="AccountsBold"/>
            </w:pPr>
            <w:r>
              <w:t>10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B3E0231" w14:textId="77777777" w:rsidR="00FB27BC" w:rsidRDefault="00753732">
            <w:pPr>
              <w:pStyle w:val="AccountsBold"/>
            </w:pPr>
            <w:r>
              <w:t>10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4E6EA85" w14:textId="77777777" w:rsidR="00FB27BC" w:rsidRDefault="00753732">
            <w:pPr>
              <w:pStyle w:val="AccountsBold"/>
            </w:pPr>
            <w:r>
              <w:t>10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9BFA631" w14:textId="77777777" w:rsidR="00FB27BC" w:rsidRDefault="00753732">
            <w:pPr>
              <w:pStyle w:val="AccountsBold"/>
            </w:pPr>
            <w:r>
              <w:t>30</w:t>
            </w:r>
          </w:p>
        </w:tc>
      </w:tr>
      <w:tr w:rsidR="00FB27BC" w14:paraId="42F0497D" w14:textId="77777777">
        <w:tc>
          <w:tcPr>
            <w:tcW w:w="5555" w:type="dxa"/>
            <w:tcBorders>
              <w:top w:val="single" w:sz="6" w:space="0" w:color="FF9170"/>
              <w:left w:val="nil"/>
              <w:bottom w:val="nil"/>
              <w:right w:val="nil"/>
            </w:tcBorders>
            <w:tcMar>
              <w:top w:w="56" w:type="dxa"/>
              <w:left w:w="0" w:type="dxa"/>
              <w:bottom w:w="85" w:type="dxa"/>
              <w:right w:w="0" w:type="dxa"/>
            </w:tcMar>
            <w:vAlign w:val="bottom"/>
          </w:tcPr>
          <w:p w14:paraId="2D7B42C3" w14:textId="77777777" w:rsidR="00FB27BC" w:rsidRDefault="00753732">
            <w:pPr>
              <w:pStyle w:val="Heading-2"/>
            </w:pPr>
            <w:r>
              <w:t>Terminal (Year 10) capitalisation rate</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6CBD0D0D"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2BAAA03D"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4BD20905"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53B0DBE2" w14:textId="77777777" w:rsidR="00FB27BC" w:rsidRDefault="00FB27BC"/>
        </w:tc>
      </w:tr>
      <w:tr w:rsidR="00FB27BC" w14:paraId="2EE44B09" w14:textId="77777777">
        <w:tc>
          <w:tcPr>
            <w:tcW w:w="5555" w:type="dxa"/>
            <w:tcBorders>
              <w:top w:val="nil"/>
              <w:left w:val="nil"/>
              <w:bottom w:val="nil"/>
              <w:right w:val="nil"/>
            </w:tcBorders>
            <w:tcMar>
              <w:top w:w="56" w:type="dxa"/>
              <w:left w:w="0" w:type="dxa"/>
              <w:bottom w:w="85" w:type="dxa"/>
              <w:right w:w="0" w:type="dxa"/>
            </w:tcMar>
            <w:vAlign w:val="bottom"/>
          </w:tcPr>
          <w:p w14:paraId="174018D4" w14:textId="77777777" w:rsidR="00FB27BC" w:rsidRDefault="00753732">
            <w:r>
              <w:t>&lt;8%</w:t>
            </w:r>
          </w:p>
        </w:tc>
        <w:tc>
          <w:tcPr>
            <w:tcW w:w="1133" w:type="dxa"/>
            <w:tcBorders>
              <w:top w:val="nil"/>
              <w:left w:val="nil"/>
              <w:bottom w:val="nil"/>
              <w:right w:val="nil"/>
            </w:tcBorders>
            <w:tcMar>
              <w:top w:w="56" w:type="dxa"/>
              <w:left w:w="0" w:type="dxa"/>
              <w:bottom w:w="85" w:type="dxa"/>
              <w:right w:w="0" w:type="dxa"/>
            </w:tcMar>
            <w:vAlign w:val="bottom"/>
          </w:tcPr>
          <w:p w14:paraId="11053D62" w14:textId="77777777" w:rsidR="00FB27BC" w:rsidRDefault="00753732">
            <w:pPr>
              <w:pStyle w:val="AccountsBold"/>
            </w:pPr>
            <w:r>
              <w:t>7</w:t>
            </w:r>
          </w:p>
        </w:tc>
        <w:tc>
          <w:tcPr>
            <w:tcW w:w="1133" w:type="dxa"/>
            <w:tcBorders>
              <w:top w:val="nil"/>
              <w:left w:val="nil"/>
              <w:bottom w:val="nil"/>
              <w:right w:val="nil"/>
            </w:tcBorders>
            <w:tcMar>
              <w:top w:w="56" w:type="dxa"/>
              <w:left w:w="0" w:type="dxa"/>
              <w:bottom w:w="85" w:type="dxa"/>
              <w:right w:w="0" w:type="dxa"/>
            </w:tcMar>
            <w:vAlign w:val="bottom"/>
          </w:tcPr>
          <w:p w14:paraId="11108D34" w14:textId="77777777" w:rsidR="00FB27BC" w:rsidRDefault="00753732">
            <w:pPr>
              <w:pStyle w:val="AccountsBold"/>
            </w:pPr>
            <w:r>
              <w:t>2</w:t>
            </w:r>
          </w:p>
        </w:tc>
        <w:tc>
          <w:tcPr>
            <w:tcW w:w="1133" w:type="dxa"/>
            <w:tcBorders>
              <w:top w:val="nil"/>
              <w:left w:val="nil"/>
              <w:bottom w:val="nil"/>
              <w:right w:val="nil"/>
            </w:tcBorders>
            <w:tcMar>
              <w:top w:w="56" w:type="dxa"/>
              <w:left w:w="0" w:type="dxa"/>
              <w:bottom w:w="85" w:type="dxa"/>
              <w:right w:w="0" w:type="dxa"/>
            </w:tcMar>
            <w:vAlign w:val="bottom"/>
          </w:tcPr>
          <w:p w14:paraId="4305CAFF" w14:textId="77777777" w:rsidR="00FB27BC" w:rsidRDefault="00753732">
            <w:pPr>
              <w:pStyle w:val="AccountsBold"/>
            </w:pPr>
            <w:r>
              <w:t>7</w:t>
            </w:r>
          </w:p>
        </w:tc>
        <w:tc>
          <w:tcPr>
            <w:tcW w:w="1133" w:type="dxa"/>
            <w:tcBorders>
              <w:top w:val="nil"/>
              <w:left w:val="nil"/>
              <w:bottom w:val="nil"/>
              <w:right w:val="nil"/>
            </w:tcBorders>
            <w:tcMar>
              <w:top w:w="56" w:type="dxa"/>
              <w:left w:w="0" w:type="dxa"/>
              <w:bottom w:w="85" w:type="dxa"/>
              <w:right w:w="0" w:type="dxa"/>
            </w:tcMar>
            <w:vAlign w:val="bottom"/>
          </w:tcPr>
          <w:p w14:paraId="504980F0" w14:textId="77777777" w:rsidR="00FB27BC" w:rsidRDefault="00753732">
            <w:pPr>
              <w:pStyle w:val="AccountsBold"/>
            </w:pPr>
            <w:r>
              <w:t>16</w:t>
            </w:r>
          </w:p>
        </w:tc>
      </w:tr>
      <w:tr w:rsidR="00FB27BC" w14:paraId="781B9592" w14:textId="77777777">
        <w:tc>
          <w:tcPr>
            <w:tcW w:w="5555" w:type="dxa"/>
            <w:tcBorders>
              <w:top w:val="nil"/>
              <w:left w:val="nil"/>
              <w:bottom w:val="nil"/>
              <w:right w:val="nil"/>
            </w:tcBorders>
            <w:tcMar>
              <w:top w:w="56" w:type="dxa"/>
              <w:left w:w="0" w:type="dxa"/>
              <w:bottom w:w="85" w:type="dxa"/>
              <w:right w:w="0" w:type="dxa"/>
            </w:tcMar>
            <w:vAlign w:val="bottom"/>
          </w:tcPr>
          <w:p w14:paraId="071F5591" w14:textId="77777777" w:rsidR="00FB27BC" w:rsidRDefault="00753732">
            <w:r>
              <w:t>8%-10%</w:t>
            </w:r>
          </w:p>
        </w:tc>
        <w:tc>
          <w:tcPr>
            <w:tcW w:w="1133" w:type="dxa"/>
            <w:tcBorders>
              <w:top w:val="nil"/>
              <w:left w:val="nil"/>
              <w:bottom w:val="nil"/>
              <w:right w:val="nil"/>
            </w:tcBorders>
            <w:tcMar>
              <w:top w:w="56" w:type="dxa"/>
              <w:left w:w="0" w:type="dxa"/>
              <w:bottom w:w="85" w:type="dxa"/>
              <w:right w:w="0" w:type="dxa"/>
            </w:tcMar>
            <w:vAlign w:val="bottom"/>
          </w:tcPr>
          <w:p w14:paraId="58223F1E" w14:textId="77777777" w:rsidR="00FB27BC" w:rsidRDefault="00753732">
            <w:pPr>
              <w:pStyle w:val="AccountsBold"/>
            </w:pPr>
            <w:r>
              <w:t>3</w:t>
            </w:r>
          </w:p>
        </w:tc>
        <w:tc>
          <w:tcPr>
            <w:tcW w:w="1133" w:type="dxa"/>
            <w:tcBorders>
              <w:top w:val="nil"/>
              <w:left w:val="nil"/>
              <w:bottom w:val="nil"/>
              <w:right w:val="nil"/>
            </w:tcBorders>
            <w:tcMar>
              <w:top w:w="56" w:type="dxa"/>
              <w:left w:w="0" w:type="dxa"/>
              <w:bottom w:w="85" w:type="dxa"/>
              <w:right w:w="0" w:type="dxa"/>
            </w:tcMar>
            <w:vAlign w:val="bottom"/>
          </w:tcPr>
          <w:p w14:paraId="34DC3884" w14:textId="77777777" w:rsidR="00FB27BC" w:rsidRDefault="00753732">
            <w:pPr>
              <w:pStyle w:val="AccountsBold"/>
            </w:pPr>
            <w:r>
              <w:t>6</w:t>
            </w:r>
          </w:p>
        </w:tc>
        <w:tc>
          <w:tcPr>
            <w:tcW w:w="1133" w:type="dxa"/>
            <w:tcBorders>
              <w:top w:val="nil"/>
              <w:left w:val="nil"/>
              <w:bottom w:val="nil"/>
              <w:right w:val="nil"/>
            </w:tcBorders>
            <w:tcMar>
              <w:top w:w="56" w:type="dxa"/>
              <w:left w:w="0" w:type="dxa"/>
              <w:bottom w:w="85" w:type="dxa"/>
              <w:right w:w="0" w:type="dxa"/>
            </w:tcMar>
            <w:vAlign w:val="bottom"/>
          </w:tcPr>
          <w:p w14:paraId="7F70F8E4" w14:textId="77777777" w:rsidR="00FB27BC" w:rsidRDefault="00753732">
            <w:pPr>
              <w:pStyle w:val="AccountsBold"/>
            </w:pPr>
            <w:r>
              <w:t>3</w:t>
            </w:r>
          </w:p>
        </w:tc>
        <w:tc>
          <w:tcPr>
            <w:tcW w:w="1133" w:type="dxa"/>
            <w:tcBorders>
              <w:top w:val="nil"/>
              <w:left w:val="nil"/>
              <w:bottom w:val="nil"/>
              <w:right w:val="nil"/>
            </w:tcBorders>
            <w:tcMar>
              <w:top w:w="56" w:type="dxa"/>
              <w:left w:w="0" w:type="dxa"/>
              <w:bottom w:w="85" w:type="dxa"/>
              <w:right w:w="0" w:type="dxa"/>
            </w:tcMar>
            <w:vAlign w:val="bottom"/>
          </w:tcPr>
          <w:p w14:paraId="2C0933F9" w14:textId="77777777" w:rsidR="00FB27BC" w:rsidRDefault="00753732">
            <w:pPr>
              <w:pStyle w:val="AccountsBold"/>
            </w:pPr>
            <w:r>
              <w:t>12</w:t>
            </w:r>
          </w:p>
        </w:tc>
      </w:tr>
      <w:tr w:rsidR="00FB27BC" w14:paraId="2F135F85" w14:textId="77777777">
        <w:tc>
          <w:tcPr>
            <w:tcW w:w="5555" w:type="dxa"/>
            <w:tcBorders>
              <w:top w:val="nil"/>
              <w:left w:val="none" w:sz="8" w:space="0" w:color="auto"/>
              <w:bottom w:val="single" w:sz="2" w:space="0" w:color="FF9170"/>
              <w:right w:val="none" w:sz="8" w:space="0" w:color="auto"/>
            </w:tcBorders>
            <w:tcMar>
              <w:top w:w="45" w:type="dxa"/>
              <w:left w:w="0" w:type="dxa"/>
              <w:bottom w:w="56" w:type="dxa"/>
              <w:right w:w="0" w:type="dxa"/>
            </w:tcMar>
            <w:vAlign w:val="bottom"/>
          </w:tcPr>
          <w:p w14:paraId="5545F221" w14:textId="77777777" w:rsidR="00FB27BC" w:rsidRDefault="00753732">
            <w:r>
              <w:t>&gt;10%</w:t>
            </w:r>
          </w:p>
        </w:tc>
        <w:tc>
          <w:tcPr>
            <w:tcW w:w="1133" w:type="dxa"/>
            <w:tcBorders>
              <w:top w:val="nil"/>
              <w:left w:val="none" w:sz="8" w:space="0" w:color="auto"/>
              <w:bottom w:val="single" w:sz="2" w:space="0" w:color="FF9170"/>
              <w:right w:val="none" w:sz="8" w:space="0" w:color="auto"/>
            </w:tcBorders>
            <w:tcMar>
              <w:top w:w="45" w:type="dxa"/>
              <w:left w:w="0" w:type="dxa"/>
              <w:bottom w:w="56" w:type="dxa"/>
              <w:right w:w="0" w:type="dxa"/>
            </w:tcMar>
            <w:vAlign w:val="bottom"/>
          </w:tcPr>
          <w:p w14:paraId="7766D1FF" w14:textId="77777777" w:rsidR="00FB27BC" w:rsidRDefault="00753732">
            <w:pPr>
              <w:pStyle w:val="AccountsBold"/>
            </w:pPr>
            <w:r>
              <w:t>-</w:t>
            </w:r>
          </w:p>
        </w:tc>
        <w:tc>
          <w:tcPr>
            <w:tcW w:w="1133" w:type="dxa"/>
            <w:tcBorders>
              <w:top w:val="nil"/>
              <w:left w:val="none" w:sz="8" w:space="0" w:color="auto"/>
              <w:bottom w:val="single" w:sz="2" w:space="0" w:color="FF9170"/>
              <w:right w:val="none" w:sz="8" w:space="0" w:color="auto"/>
            </w:tcBorders>
            <w:tcMar>
              <w:top w:w="45" w:type="dxa"/>
              <w:left w:w="0" w:type="dxa"/>
              <w:bottom w:w="56" w:type="dxa"/>
              <w:right w:w="0" w:type="dxa"/>
            </w:tcMar>
            <w:vAlign w:val="bottom"/>
          </w:tcPr>
          <w:p w14:paraId="3E932710" w14:textId="77777777" w:rsidR="00FB27BC" w:rsidRDefault="00753732">
            <w:pPr>
              <w:pStyle w:val="AccountsBold"/>
            </w:pPr>
            <w:r>
              <w:t>2</w:t>
            </w:r>
          </w:p>
        </w:tc>
        <w:tc>
          <w:tcPr>
            <w:tcW w:w="1133" w:type="dxa"/>
            <w:tcBorders>
              <w:top w:val="nil"/>
              <w:left w:val="none" w:sz="8" w:space="0" w:color="auto"/>
              <w:bottom w:val="single" w:sz="2" w:space="0" w:color="FF9170"/>
              <w:right w:val="none" w:sz="8" w:space="0" w:color="auto"/>
            </w:tcBorders>
            <w:tcMar>
              <w:top w:w="45" w:type="dxa"/>
              <w:left w:w="0" w:type="dxa"/>
              <w:bottom w:w="56" w:type="dxa"/>
              <w:right w:w="0" w:type="dxa"/>
            </w:tcMar>
            <w:vAlign w:val="bottom"/>
          </w:tcPr>
          <w:p w14:paraId="2E4E5B38" w14:textId="77777777" w:rsidR="00FB27BC" w:rsidRDefault="00753732">
            <w:pPr>
              <w:pStyle w:val="AccountsBold"/>
            </w:pPr>
            <w:r>
              <w:t>-</w:t>
            </w:r>
          </w:p>
        </w:tc>
        <w:tc>
          <w:tcPr>
            <w:tcW w:w="1133" w:type="dxa"/>
            <w:tcBorders>
              <w:top w:val="nil"/>
              <w:left w:val="none" w:sz="8" w:space="0" w:color="auto"/>
              <w:bottom w:val="single" w:sz="2" w:space="0" w:color="FF9170"/>
              <w:right w:val="none" w:sz="8" w:space="0" w:color="auto"/>
            </w:tcBorders>
            <w:tcMar>
              <w:top w:w="45" w:type="dxa"/>
              <w:left w:w="0" w:type="dxa"/>
              <w:bottom w:w="56" w:type="dxa"/>
              <w:right w:w="0" w:type="dxa"/>
            </w:tcMar>
            <w:vAlign w:val="bottom"/>
          </w:tcPr>
          <w:p w14:paraId="0F0E34FC" w14:textId="77777777" w:rsidR="00FB27BC" w:rsidRDefault="00753732">
            <w:pPr>
              <w:pStyle w:val="AccountsBold"/>
            </w:pPr>
            <w:r>
              <w:t>2</w:t>
            </w:r>
          </w:p>
        </w:tc>
      </w:tr>
      <w:tr w:rsidR="00FB27BC" w14:paraId="69A9B4F8" w14:textId="77777777">
        <w:tc>
          <w:tcPr>
            <w:tcW w:w="5555"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5443F18"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6354406" w14:textId="77777777" w:rsidR="00FB27BC" w:rsidRDefault="00753732">
            <w:pPr>
              <w:pStyle w:val="AccountsBold"/>
            </w:pPr>
            <w:r>
              <w:t>10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47F7EE1" w14:textId="77777777" w:rsidR="00FB27BC" w:rsidRDefault="00753732">
            <w:pPr>
              <w:pStyle w:val="AccountsBold"/>
            </w:pPr>
            <w:r>
              <w:t>10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A3382BC" w14:textId="77777777" w:rsidR="00FB27BC" w:rsidRDefault="00753732">
            <w:pPr>
              <w:pStyle w:val="AccountsBold"/>
            </w:pPr>
            <w:r>
              <w:t>10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52B5006" w14:textId="77777777" w:rsidR="00FB27BC" w:rsidRDefault="00753732">
            <w:pPr>
              <w:pStyle w:val="AccountsBold"/>
            </w:pPr>
            <w:r>
              <w:t>30</w:t>
            </w:r>
          </w:p>
        </w:tc>
      </w:tr>
      <w:tr w:rsidR="00FB27BC" w14:paraId="6308DADD" w14:textId="77777777">
        <w:tc>
          <w:tcPr>
            <w:tcW w:w="5555" w:type="dxa"/>
            <w:tcBorders>
              <w:top w:val="single" w:sz="6" w:space="0" w:color="FF9170"/>
              <w:left w:val="nil"/>
              <w:bottom w:val="nil"/>
              <w:right w:val="nil"/>
            </w:tcBorders>
            <w:tcMar>
              <w:top w:w="56" w:type="dxa"/>
              <w:left w:w="0" w:type="dxa"/>
              <w:bottom w:w="85" w:type="dxa"/>
              <w:right w:w="0" w:type="dxa"/>
            </w:tcMar>
            <w:vAlign w:val="bottom"/>
          </w:tcPr>
          <w:p w14:paraId="2E90702D" w14:textId="77777777" w:rsidR="00FB27BC" w:rsidRDefault="00753732">
            <w:pPr>
              <w:pStyle w:val="Heading-2"/>
            </w:pPr>
            <w:r>
              <w:t>Price per key*</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762C3F44"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1A841A80"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58F971A5"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7489BC47" w14:textId="77777777" w:rsidR="00FB27BC" w:rsidRDefault="00FB27BC"/>
        </w:tc>
      </w:tr>
      <w:tr w:rsidR="00FB27BC" w14:paraId="31B73F80" w14:textId="77777777">
        <w:tc>
          <w:tcPr>
            <w:tcW w:w="5555" w:type="dxa"/>
            <w:tcBorders>
              <w:top w:val="nil"/>
              <w:left w:val="nil"/>
              <w:bottom w:val="nil"/>
              <w:right w:val="nil"/>
            </w:tcBorders>
            <w:tcMar>
              <w:top w:w="56" w:type="dxa"/>
              <w:left w:w="0" w:type="dxa"/>
              <w:bottom w:w="85" w:type="dxa"/>
              <w:right w:w="0" w:type="dxa"/>
            </w:tcMar>
            <w:vAlign w:val="bottom"/>
          </w:tcPr>
          <w:p w14:paraId="65C13FDA" w14:textId="77777777" w:rsidR="00FB27BC" w:rsidRDefault="00753732">
            <w:r>
              <w:t>&lt; €150k/£150k</w:t>
            </w:r>
          </w:p>
        </w:tc>
        <w:tc>
          <w:tcPr>
            <w:tcW w:w="1133" w:type="dxa"/>
            <w:tcBorders>
              <w:top w:val="nil"/>
              <w:left w:val="nil"/>
              <w:bottom w:val="nil"/>
              <w:right w:val="nil"/>
            </w:tcBorders>
            <w:tcMar>
              <w:top w:w="56" w:type="dxa"/>
              <w:left w:w="0" w:type="dxa"/>
              <w:bottom w:w="85" w:type="dxa"/>
              <w:right w:w="0" w:type="dxa"/>
            </w:tcMar>
            <w:vAlign w:val="bottom"/>
          </w:tcPr>
          <w:p w14:paraId="41BB79CB" w14:textId="77777777" w:rsidR="00FB27BC" w:rsidRDefault="00753732">
            <w:pPr>
              <w:pStyle w:val="AccountsBold"/>
            </w:pPr>
            <w:r>
              <w:t>1</w:t>
            </w:r>
          </w:p>
        </w:tc>
        <w:tc>
          <w:tcPr>
            <w:tcW w:w="1133" w:type="dxa"/>
            <w:tcBorders>
              <w:top w:val="nil"/>
              <w:left w:val="nil"/>
              <w:bottom w:val="nil"/>
              <w:right w:val="nil"/>
            </w:tcBorders>
            <w:tcMar>
              <w:top w:w="56" w:type="dxa"/>
              <w:left w:w="0" w:type="dxa"/>
              <w:bottom w:w="85" w:type="dxa"/>
              <w:right w:w="0" w:type="dxa"/>
            </w:tcMar>
            <w:vAlign w:val="bottom"/>
          </w:tcPr>
          <w:p w14:paraId="503C344A" w14:textId="77777777" w:rsidR="00FB27BC" w:rsidRDefault="00753732">
            <w:pPr>
              <w:pStyle w:val="AccountsBold"/>
            </w:pPr>
            <w:r>
              <w:t>6</w:t>
            </w:r>
          </w:p>
        </w:tc>
        <w:tc>
          <w:tcPr>
            <w:tcW w:w="1133" w:type="dxa"/>
            <w:tcBorders>
              <w:top w:val="nil"/>
              <w:left w:val="nil"/>
              <w:bottom w:val="nil"/>
              <w:right w:val="nil"/>
            </w:tcBorders>
            <w:tcMar>
              <w:top w:w="56" w:type="dxa"/>
              <w:left w:w="0" w:type="dxa"/>
              <w:bottom w:w="85" w:type="dxa"/>
              <w:right w:w="0" w:type="dxa"/>
            </w:tcMar>
            <w:vAlign w:val="bottom"/>
          </w:tcPr>
          <w:p w14:paraId="30AEE907" w14:textId="77777777" w:rsidR="00FB27BC" w:rsidRDefault="00753732">
            <w:pPr>
              <w:pStyle w:val="AccountsBold"/>
            </w:pPr>
            <w:r>
              <w:t>4</w:t>
            </w:r>
          </w:p>
        </w:tc>
        <w:tc>
          <w:tcPr>
            <w:tcW w:w="1133" w:type="dxa"/>
            <w:tcBorders>
              <w:top w:val="nil"/>
              <w:left w:val="nil"/>
              <w:bottom w:val="nil"/>
              <w:right w:val="nil"/>
            </w:tcBorders>
            <w:tcMar>
              <w:top w:w="56" w:type="dxa"/>
              <w:left w:w="0" w:type="dxa"/>
              <w:bottom w:w="85" w:type="dxa"/>
              <w:right w:w="0" w:type="dxa"/>
            </w:tcMar>
            <w:vAlign w:val="bottom"/>
          </w:tcPr>
          <w:p w14:paraId="412E8BD5" w14:textId="77777777" w:rsidR="00FB27BC" w:rsidRDefault="00753732">
            <w:pPr>
              <w:pStyle w:val="AccountsBold"/>
            </w:pPr>
            <w:r>
              <w:t>11</w:t>
            </w:r>
          </w:p>
        </w:tc>
      </w:tr>
      <w:tr w:rsidR="00FB27BC" w14:paraId="3522E7FC" w14:textId="77777777">
        <w:tc>
          <w:tcPr>
            <w:tcW w:w="5555" w:type="dxa"/>
            <w:tcBorders>
              <w:top w:val="nil"/>
              <w:left w:val="nil"/>
              <w:bottom w:val="nil"/>
              <w:right w:val="nil"/>
            </w:tcBorders>
            <w:tcMar>
              <w:top w:w="56" w:type="dxa"/>
              <w:left w:w="0" w:type="dxa"/>
              <w:bottom w:w="85" w:type="dxa"/>
              <w:right w:w="0" w:type="dxa"/>
            </w:tcMar>
            <w:vAlign w:val="bottom"/>
          </w:tcPr>
          <w:p w14:paraId="5E0BD229" w14:textId="77777777" w:rsidR="00FB27BC" w:rsidRDefault="00753732">
            <w:r>
              <w:t>€150k-€250k/£150k-£250k</w:t>
            </w:r>
          </w:p>
        </w:tc>
        <w:tc>
          <w:tcPr>
            <w:tcW w:w="1133" w:type="dxa"/>
            <w:tcBorders>
              <w:top w:val="nil"/>
              <w:left w:val="nil"/>
              <w:bottom w:val="nil"/>
              <w:right w:val="nil"/>
            </w:tcBorders>
            <w:tcMar>
              <w:top w:w="56" w:type="dxa"/>
              <w:left w:w="0" w:type="dxa"/>
              <w:bottom w:w="85" w:type="dxa"/>
              <w:right w:w="0" w:type="dxa"/>
            </w:tcMar>
            <w:vAlign w:val="bottom"/>
          </w:tcPr>
          <w:p w14:paraId="068A65BC" w14:textId="77777777" w:rsidR="00FB27BC" w:rsidRDefault="00753732">
            <w:pPr>
              <w:pStyle w:val="AccountsBold"/>
            </w:pPr>
            <w:r>
              <w:t>2</w:t>
            </w:r>
          </w:p>
        </w:tc>
        <w:tc>
          <w:tcPr>
            <w:tcW w:w="1133" w:type="dxa"/>
            <w:tcBorders>
              <w:top w:val="nil"/>
              <w:left w:val="nil"/>
              <w:bottom w:val="nil"/>
              <w:right w:val="nil"/>
            </w:tcBorders>
            <w:tcMar>
              <w:top w:w="56" w:type="dxa"/>
              <w:left w:w="0" w:type="dxa"/>
              <w:bottom w:w="85" w:type="dxa"/>
              <w:right w:w="0" w:type="dxa"/>
            </w:tcMar>
            <w:vAlign w:val="bottom"/>
          </w:tcPr>
          <w:p w14:paraId="066D93EC" w14:textId="77777777" w:rsidR="00FB27BC" w:rsidRDefault="00753732">
            <w:pPr>
              <w:pStyle w:val="AccountsBold"/>
            </w:pPr>
            <w:r>
              <w:t>4</w:t>
            </w:r>
          </w:p>
        </w:tc>
        <w:tc>
          <w:tcPr>
            <w:tcW w:w="1133" w:type="dxa"/>
            <w:tcBorders>
              <w:top w:val="nil"/>
              <w:left w:val="nil"/>
              <w:bottom w:val="nil"/>
              <w:right w:val="nil"/>
            </w:tcBorders>
            <w:tcMar>
              <w:top w:w="56" w:type="dxa"/>
              <w:left w:w="0" w:type="dxa"/>
              <w:bottom w:w="85" w:type="dxa"/>
              <w:right w:w="0" w:type="dxa"/>
            </w:tcMar>
            <w:vAlign w:val="bottom"/>
          </w:tcPr>
          <w:p w14:paraId="34D0882C" w14:textId="77777777" w:rsidR="00FB27BC" w:rsidRDefault="00753732">
            <w:pPr>
              <w:pStyle w:val="AccountsBold"/>
            </w:pPr>
            <w:r>
              <w:t>1</w:t>
            </w:r>
          </w:p>
        </w:tc>
        <w:tc>
          <w:tcPr>
            <w:tcW w:w="1133" w:type="dxa"/>
            <w:tcBorders>
              <w:top w:val="nil"/>
              <w:left w:val="nil"/>
              <w:bottom w:val="nil"/>
              <w:right w:val="nil"/>
            </w:tcBorders>
            <w:tcMar>
              <w:top w:w="56" w:type="dxa"/>
              <w:left w:w="0" w:type="dxa"/>
              <w:bottom w:w="85" w:type="dxa"/>
              <w:right w:w="0" w:type="dxa"/>
            </w:tcMar>
            <w:vAlign w:val="bottom"/>
          </w:tcPr>
          <w:p w14:paraId="3F04C5BE" w14:textId="77777777" w:rsidR="00FB27BC" w:rsidRDefault="00753732">
            <w:pPr>
              <w:pStyle w:val="AccountsBold"/>
            </w:pPr>
            <w:r>
              <w:t>7</w:t>
            </w:r>
          </w:p>
        </w:tc>
      </w:tr>
      <w:tr w:rsidR="00FB27BC" w14:paraId="24A53854" w14:textId="77777777">
        <w:tc>
          <w:tcPr>
            <w:tcW w:w="5555" w:type="dxa"/>
            <w:tcBorders>
              <w:top w:val="nil"/>
              <w:left w:val="nil"/>
              <w:bottom w:val="nil"/>
              <w:right w:val="nil"/>
            </w:tcBorders>
            <w:tcMar>
              <w:top w:w="56" w:type="dxa"/>
              <w:left w:w="0" w:type="dxa"/>
              <w:bottom w:w="85" w:type="dxa"/>
              <w:right w:w="0" w:type="dxa"/>
            </w:tcMar>
            <w:vAlign w:val="bottom"/>
          </w:tcPr>
          <w:p w14:paraId="172A7FD9" w14:textId="77777777" w:rsidR="00FB27BC" w:rsidRDefault="00753732">
            <w:r>
              <w:t>€250k-€350k/£250k-£350k</w:t>
            </w:r>
          </w:p>
        </w:tc>
        <w:tc>
          <w:tcPr>
            <w:tcW w:w="1133" w:type="dxa"/>
            <w:tcBorders>
              <w:top w:val="nil"/>
              <w:left w:val="nil"/>
              <w:bottom w:val="nil"/>
              <w:right w:val="nil"/>
            </w:tcBorders>
            <w:tcMar>
              <w:top w:w="56" w:type="dxa"/>
              <w:left w:w="0" w:type="dxa"/>
              <w:bottom w:w="85" w:type="dxa"/>
              <w:right w:w="0" w:type="dxa"/>
            </w:tcMar>
            <w:vAlign w:val="bottom"/>
          </w:tcPr>
          <w:p w14:paraId="54775E61" w14:textId="77777777" w:rsidR="00FB27BC" w:rsidRDefault="00753732">
            <w:pPr>
              <w:pStyle w:val="AccountsBold"/>
            </w:pPr>
            <w:r>
              <w:t>3</w:t>
            </w:r>
          </w:p>
        </w:tc>
        <w:tc>
          <w:tcPr>
            <w:tcW w:w="1133" w:type="dxa"/>
            <w:tcBorders>
              <w:top w:val="nil"/>
              <w:left w:val="nil"/>
              <w:bottom w:val="nil"/>
              <w:right w:val="nil"/>
            </w:tcBorders>
            <w:tcMar>
              <w:top w:w="56" w:type="dxa"/>
              <w:left w:w="0" w:type="dxa"/>
              <w:bottom w:w="85" w:type="dxa"/>
              <w:right w:w="0" w:type="dxa"/>
            </w:tcMar>
            <w:vAlign w:val="bottom"/>
          </w:tcPr>
          <w:p w14:paraId="026C9213" w14:textId="77777777" w:rsidR="00FB27BC" w:rsidRDefault="00753732">
            <w:pPr>
              <w:pStyle w:val="AccountsBold"/>
            </w:pPr>
            <w:r>
              <w:t>-</w:t>
            </w:r>
          </w:p>
        </w:tc>
        <w:tc>
          <w:tcPr>
            <w:tcW w:w="1133" w:type="dxa"/>
            <w:tcBorders>
              <w:top w:val="nil"/>
              <w:left w:val="nil"/>
              <w:bottom w:val="nil"/>
              <w:right w:val="nil"/>
            </w:tcBorders>
            <w:tcMar>
              <w:top w:w="56" w:type="dxa"/>
              <w:left w:w="0" w:type="dxa"/>
              <w:bottom w:w="85" w:type="dxa"/>
              <w:right w:w="0" w:type="dxa"/>
            </w:tcMar>
            <w:vAlign w:val="bottom"/>
          </w:tcPr>
          <w:p w14:paraId="1A2C866C" w14:textId="77777777" w:rsidR="00FB27BC" w:rsidRDefault="00753732">
            <w:pPr>
              <w:pStyle w:val="AccountsBold"/>
            </w:pPr>
            <w:r>
              <w:t>2</w:t>
            </w:r>
          </w:p>
        </w:tc>
        <w:tc>
          <w:tcPr>
            <w:tcW w:w="1133" w:type="dxa"/>
            <w:tcBorders>
              <w:top w:val="nil"/>
              <w:left w:val="nil"/>
              <w:bottom w:val="nil"/>
              <w:right w:val="nil"/>
            </w:tcBorders>
            <w:tcMar>
              <w:top w:w="56" w:type="dxa"/>
              <w:left w:w="0" w:type="dxa"/>
              <w:bottom w:w="85" w:type="dxa"/>
              <w:right w:w="0" w:type="dxa"/>
            </w:tcMar>
            <w:vAlign w:val="bottom"/>
          </w:tcPr>
          <w:p w14:paraId="392D9476" w14:textId="77777777" w:rsidR="00FB27BC" w:rsidRDefault="00753732">
            <w:pPr>
              <w:pStyle w:val="AccountsBold"/>
            </w:pPr>
            <w:r>
              <w:t>5</w:t>
            </w:r>
          </w:p>
        </w:tc>
      </w:tr>
      <w:tr w:rsidR="00FB27BC" w14:paraId="6193BC2F" w14:textId="77777777">
        <w:tc>
          <w:tcPr>
            <w:tcW w:w="5555" w:type="dxa"/>
            <w:tcBorders>
              <w:top w:val="nil"/>
              <w:left w:val="nil"/>
              <w:bottom w:val="single" w:sz="2" w:space="0" w:color="FF9170"/>
              <w:right w:val="nil"/>
            </w:tcBorders>
            <w:tcMar>
              <w:top w:w="56" w:type="dxa"/>
              <w:left w:w="0" w:type="dxa"/>
              <w:bottom w:w="85" w:type="dxa"/>
              <w:right w:w="0" w:type="dxa"/>
            </w:tcMar>
            <w:vAlign w:val="bottom"/>
          </w:tcPr>
          <w:p w14:paraId="716EB09A" w14:textId="77777777" w:rsidR="00FB27BC" w:rsidRDefault="00753732">
            <w:r>
              <w:t>&gt; €350k/£350k</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3E79E5BA" w14:textId="77777777" w:rsidR="00FB27BC" w:rsidRDefault="00753732">
            <w:pPr>
              <w:pStyle w:val="AccountsBold"/>
            </w:pPr>
            <w:r>
              <w:t>4</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656EEC0E" w14:textId="77777777" w:rsidR="00FB27BC" w:rsidRDefault="00753732">
            <w:pPr>
              <w:pStyle w:val="AccountsBold"/>
            </w:pPr>
            <w:r>
              <w: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6B62CCF8" w14:textId="77777777" w:rsidR="00FB27BC" w:rsidRDefault="00753732">
            <w:pPr>
              <w:pStyle w:val="AccountsBold"/>
            </w:pPr>
            <w:r>
              <w:t>3</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485E37E9" w14:textId="77777777" w:rsidR="00FB27BC" w:rsidRDefault="00753732">
            <w:pPr>
              <w:pStyle w:val="AccountsBold"/>
            </w:pPr>
            <w:r>
              <w:t>7</w:t>
            </w:r>
          </w:p>
        </w:tc>
      </w:tr>
      <w:tr w:rsidR="00FB27BC" w14:paraId="65FCC4C2" w14:textId="77777777">
        <w:tc>
          <w:tcPr>
            <w:tcW w:w="5555"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BA74F68"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C9E3E0B" w14:textId="77777777" w:rsidR="00FB27BC" w:rsidRDefault="00753732">
            <w:pPr>
              <w:pStyle w:val="AccountsBold"/>
            </w:pPr>
            <w:r>
              <w:t>10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DBF102D" w14:textId="77777777" w:rsidR="00FB27BC" w:rsidRDefault="00753732">
            <w:pPr>
              <w:pStyle w:val="AccountsBold"/>
            </w:pPr>
            <w:r>
              <w:t>10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5DC6291" w14:textId="77777777" w:rsidR="00FB27BC" w:rsidRDefault="00753732">
            <w:pPr>
              <w:pStyle w:val="AccountsBold"/>
            </w:pPr>
            <w:r>
              <w:t>10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2BE34CF" w14:textId="77777777" w:rsidR="00FB27BC" w:rsidRDefault="00753732">
            <w:pPr>
              <w:pStyle w:val="AccountsBold"/>
            </w:pPr>
            <w:r>
              <w:t>30</w:t>
            </w:r>
          </w:p>
        </w:tc>
      </w:tr>
    </w:tbl>
    <w:p w14:paraId="2D154555"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5555"/>
        <w:gridCol w:w="1133"/>
        <w:gridCol w:w="1133"/>
        <w:gridCol w:w="1133"/>
        <w:gridCol w:w="1133"/>
      </w:tblGrid>
      <w:tr w:rsidR="00FB27BC" w14:paraId="04DBE95A" w14:textId="77777777">
        <w:tc>
          <w:tcPr>
            <w:tcW w:w="5555"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24119536" w14:textId="77777777" w:rsidR="00FB27BC" w:rsidRDefault="00FB27BC"/>
        </w:tc>
        <w:tc>
          <w:tcPr>
            <w:tcW w:w="4532" w:type="dxa"/>
            <w:gridSpan w:val="4"/>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51960F75" w14:textId="77777777" w:rsidR="00FB27BC" w:rsidRDefault="00753732">
            <w:pPr>
              <w:pStyle w:val="Table-Headings"/>
              <w:jc w:val="center"/>
            </w:pPr>
            <w:r>
              <w:t>31 December 2023</w:t>
            </w:r>
          </w:p>
        </w:tc>
      </w:tr>
      <w:tr w:rsidR="00FB27BC" w14:paraId="17FEC715" w14:textId="77777777">
        <w:tc>
          <w:tcPr>
            <w:tcW w:w="5555"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393E01D"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B0977C6" w14:textId="77777777" w:rsidR="00FB27BC" w:rsidRDefault="00753732">
            <w:pPr>
              <w:pStyle w:val="Table-Headings"/>
            </w:pPr>
            <w:r>
              <w:t>Dublin</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544CC76" w14:textId="77777777" w:rsidR="00FB27BC" w:rsidRDefault="00753732">
            <w:pPr>
              <w:pStyle w:val="Table-Headings"/>
            </w:pPr>
            <w:r>
              <w:t>Regional Ireland</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B648311" w14:textId="77777777" w:rsidR="00FB27BC" w:rsidRDefault="00753732">
            <w:pPr>
              <w:pStyle w:val="Table-Headings"/>
            </w:pPr>
            <w:r>
              <w:t>UK</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A04DF7F" w14:textId="77777777" w:rsidR="00FB27BC" w:rsidRDefault="00753732">
            <w:pPr>
              <w:pStyle w:val="Table-Headings"/>
            </w:pPr>
            <w:r>
              <w:t>Total</w:t>
            </w:r>
          </w:p>
        </w:tc>
      </w:tr>
      <w:tr w:rsidR="00FB27BC" w14:paraId="3F280394" w14:textId="77777777">
        <w:tc>
          <w:tcPr>
            <w:tcW w:w="5555"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24283018" w14:textId="77777777" w:rsidR="00FB27BC" w:rsidRDefault="00FB27BC"/>
        </w:tc>
        <w:tc>
          <w:tcPr>
            <w:tcW w:w="4532" w:type="dxa"/>
            <w:gridSpan w:val="4"/>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34C9DCCA" w14:textId="77777777" w:rsidR="00FB27BC" w:rsidRDefault="00753732">
            <w:pPr>
              <w:pStyle w:val="Table-Headings"/>
              <w:jc w:val="center"/>
            </w:pPr>
            <w:r>
              <w:t>Number of hotel assets</w:t>
            </w:r>
          </w:p>
        </w:tc>
      </w:tr>
      <w:tr w:rsidR="00FB27BC" w14:paraId="197F3143" w14:textId="77777777">
        <w:tc>
          <w:tcPr>
            <w:tcW w:w="5555" w:type="dxa"/>
            <w:tcBorders>
              <w:top w:val="single" w:sz="6" w:space="0" w:color="FF9170"/>
              <w:left w:val="nil"/>
              <w:bottom w:val="nil"/>
              <w:right w:val="nil"/>
            </w:tcBorders>
            <w:tcMar>
              <w:top w:w="56" w:type="dxa"/>
              <w:left w:w="0" w:type="dxa"/>
              <w:bottom w:w="85" w:type="dxa"/>
              <w:right w:w="0" w:type="dxa"/>
            </w:tcMar>
            <w:vAlign w:val="bottom"/>
          </w:tcPr>
          <w:p w14:paraId="7D1E2891" w14:textId="77777777" w:rsidR="00FB27BC" w:rsidRDefault="00753732">
            <w:pPr>
              <w:pStyle w:val="Heading-2"/>
            </w:pPr>
            <w:proofErr w:type="spellStart"/>
            <w:r>
              <w:t>RevPar</w:t>
            </w:r>
            <w:proofErr w:type="spellEnd"/>
            <w:r>
              <w:t xml:space="preserve"> (Revenue per available room)</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090740C9"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764D071A"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04167778"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6CF1F635" w14:textId="77777777" w:rsidR="00FB27BC" w:rsidRDefault="00FB27BC"/>
        </w:tc>
      </w:tr>
      <w:tr w:rsidR="00FB27BC" w14:paraId="5BEF5C6C" w14:textId="77777777">
        <w:tc>
          <w:tcPr>
            <w:tcW w:w="5555" w:type="dxa"/>
            <w:tcBorders>
              <w:top w:val="nil"/>
              <w:left w:val="nil"/>
              <w:bottom w:val="nil"/>
              <w:right w:val="nil"/>
            </w:tcBorders>
            <w:tcMar>
              <w:top w:w="56" w:type="dxa"/>
              <w:left w:w="0" w:type="dxa"/>
              <w:bottom w:w="85" w:type="dxa"/>
              <w:right w:w="0" w:type="dxa"/>
            </w:tcMar>
            <w:vAlign w:val="bottom"/>
          </w:tcPr>
          <w:p w14:paraId="3F91A14B" w14:textId="77777777" w:rsidR="00FB27BC" w:rsidRDefault="00753732">
            <w:r>
              <w:t>&lt;€/£100</w:t>
            </w:r>
          </w:p>
        </w:tc>
        <w:tc>
          <w:tcPr>
            <w:tcW w:w="1133" w:type="dxa"/>
            <w:tcBorders>
              <w:top w:val="nil"/>
              <w:left w:val="nil"/>
              <w:bottom w:val="nil"/>
              <w:right w:val="nil"/>
            </w:tcBorders>
            <w:tcMar>
              <w:top w:w="56" w:type="dxa"/>
              <w:left w:w="0" w:type="dxa"/>
              <w:bottom w:w="85" w:type="dxa"/>
              <w:right w:w="0" w:type="dxa"/>
            </w:tcMar>
            <w:vAlign w:val="bottom"/>
          </w:tcPr>
          <w:p w14:paraId="50E59ECD"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1409EF2C"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5C293683" w14:textId="77777777" w:rsidR="00FB27BC" w:rsidRDefault="00753732">
            <w:pPr>
              <w:pStyle w:val="Accounts"/>
            </w:pPr>
            <w:r>
              <w:t>2</w:t>
            </w:r>
          </w:p>
        </w:tc>
        <w:tc>
          <w:tcPr>
            <w:tcW w:w="1133" w:type="dxa"/>
            <w:tcBorders>
              <w:top w:val="nil"/>
              <w:left w:val="nil"/>
              <w:bottom w:val="nil"/>
              <w:right w:val="nil"/>
            </w:tcBorders>
            <w:tcMar>
              <w:top w:w="56" w:type="dxa"/>
              <w:left w:w="0" w:type="dxa"/>
              <w:bottom w:w="85" w:type="dxa"/>
              <w:right w:w="0" w:type="dxa"/>
            </w:tcMar>
            <w:vAlign w:val="bottom"/>
          </w:tcPr>
          <w:p w14:paraId="341D1D07" w14:textId="77777777" w:rsidR="00FB27BC" w:rsidRDefault="00753732">
            <w:pPr>
              <w:pStyle w:val="Accounts"/>
            </w:pPr>
            <w:r>
              <w:t>2</w:t>
            </w:r>
          </w:p>
        </w:tc>
      </w:tr>
      <w:tr w:rsidR="00FB27BC" w14:paraId="031CA1BE" w14:textId="77777777">
        <w:tc>
          <w:tcPr>
            <w:tcW w:w="5555" w:type="dxa"/>
            <w:tcBorders>
              <w:top w:val="nil"/>
              <w:left w:val="nil"/>
              <w:bottom w:val="nil"/>
              <w:right w:val="nil"/>
            </w:tcBorders>
            <w:tcMar>
              <w:top w:w="56" w:type="dxa"/>
              <w:left w:w="0" w:type="dxa"/>
              <w:bottom w:w="85" w:type="dxa"/>
              <w:right w:w="0" w:type="dxa"/>
            </w:tcMar>
            <w:vAlign w:val="bottom"/>
          </w:tcPr>
          <w:p w14:paraId="08B994FF" w14:textId="77777777" w:rsidR="00FB27BC" w:rsidRDefault="00753732">
            <w:r>
              <w:t xml:space="preserve"> €100-€125/£100-£125</w:t>
            </w:r>
          </w:p>
        </w:tc>
        <w:tc>
          <w:tcPr>
            <w:tcW w:w="1133" w:type="dxa"/>
            <w:tcBorders>
              <w:top w:val="nil"/>
              <w:left w:val="nil"/>
              <w:bottom w:val="nil"/>
              <w:right w:val="nil"/>
            </w:tcBorders>
            <w:tcMar>
              <w:top w:w="56" w:type="dxa"/>
              <w:left w:w="0" w:type="dxa"/>
              <w:bottom w:w="85" w:type="dxa"/>
              <w:right w:w="0" w:type="dxa"/>
            </w:tcMar>
            <w:vAlign w:val="bottom"/>
          </w:tcPr>
          <w:p w14:paraId="5295B47B" w14:textId="77777777" w:rsidR="00FB27BC" w:rsidRDefault="00753732">
            <w:pPr>
              <w:pStyle w:val="Accounts"/>
            </w:pPr>
            <w:r>
              <w:t>2</w:t>
            </w:r>
          </w:p>
        </w:tc>
        <w:tc>
          <w:tcPr>
            <w:tcW w:w="1133" w:type="dxa"/>
            <w:tcBorders>
              <w:top w:val="nil"/>
              <w:left w:val="nil"/>
              <w:bottom w:val="nil"/>
              <w:right w:val="nil"/>
            </w:tcBorders>
            <w:tcMar>
              <w:top w:w="56" w:type="dxa"/>
              <w:left w:w="0" w:type="dxa"/>
              <w:bottom w:w="85" w:type="dxa"/>
              <w:right w:w="0" w:type="dxa"/>
            </w:tcMar>
            <w:vAlign w:val="bottom"/>
          </w:tcPr>
          <w:p w14:paraId="5439B537" w14:textId="77777777" w:rsidR="00FB27BC" w:rsidRDefault="00753732">
            <w:pPr>
              <w:pStyle w:val="Accounts"/>
            </w:pPr>
            <w:r>
              <w:t>7</w:t>
            </w:r>
          </w:p>
        </w:tc>
        <w:tc>
          <w:tcPr>
            <w:tcW w:w="1133" w:type="dxa"/>
            <w:tcBorders>
              <w:top w:val="nil"/>
              <w:left w:val="nil"/>
              <w:bottom w:val="nil"/>
              <w:right w:val="nil"/>
            </w:tcBorders>
            <w:tcMar>
              <w:top w:w="56" w:type="dxa"/>
              <w:left w:w="0" w:type="dxa"/>
              <w:bottom w:w="85" w:type="dxa"/>
              <w:right w:w="0" w:type="dxa"/>
            </w:tcMar>
            <w:vAlign w:val="bottom"/>
          </w:tcPr>
          <w:p w14:paraId="44E9D35A" w14:textId="77777777" w:rsidR="00FB27BC" w:rsidRDefault="00753732">
            <w:pPr>
              <w:pStyle w:val="Accounts"/>
            </w:pPr>
            <w:r>
              <w:t>4</w:t>
            </w:r>
          </w:p>
        </w:tc>
        <w:tc>
          <w:tcPr>
            <w:tcW w:w="1133" w:type="dxa"/>
            <w:tcBorders>
              <w:top w:val="nil"/>
              <w:left w:val="nil"/>
              <w:bottom w:val="nil"/>
              <w:right w:val="nil"/>
            </w:tcBorders>
            <w:tcMar>
              <w:top w:w="56" w:type="dxa"/>
              <w:left w:w="0" w:type="dxa"/>
              <w:bottom w:w="85" w:type="dxa"/>
              <w:right w:w="0" w:type="dxa"/>
            </w:tcMar>
            <w:vAlign w:val="bottom"/>
          </w:tcPr>
          <w:p w14:paraId="595DEB67" w14:textId="77777777" w:rsidR="00FB27BC" w:rsidRDefault="00753732">
            <w:pPr>
              <w:pStyle w:val="Accounts"/>
            </w:pPr>
            <w:r>
              <w:t>13</w:t>
            </w:r>
          </w:p>
        </w:tc>
      </w:tr>
      <w:tr w:rsidR="00FB27BC" w14:paraId="61C9A74C" w14:textId="77777777">
        <w:tc>
          <w:tcPr>
            <w:tcW w:w="5555" w:type="dxa"/>
            <w:tcBorders>
              <w:top w:val="nil"/>
              <w:left w:val="nil"/>
              <w:bottom w:val="single" w:sz="2" w:space="0" w:color="FF9170"/>
              <w:right w:val="nil"/>
            </w:tcBorders>
            <w:tcMar>
              <w:top w:w="56" w:type="dxa"/>
              <w:left w:w="0" w:type="dxa"/>
              <w:bottom w:w="85" w:type="dxa"/>
              <w:right w:w="0" w:type="dxa"/>
            </w:tcMar>
            <w:vAlign w:val="bottom"/>
          </w:tcPr>
          <w:p w14:paraId="7C75A8E5" w14:textId="77777777" w:rsidR="00FB27BC" w:rsidRDefault="00753732">
            <w:r>
              <w:t>&gt;€125/£125</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48DD6635" w14:textId="77777777" w:rsidR="00FB27BC" w:rsidRDefault="00753732">
            <w:pPr>
              <w:pStyle w:val="Accounts"/>
            </w:pPr>
            <w:r>
              <w:t>8</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70A6EA2D" w14:textId="77777777" w:rsidR="00FB27BC" w:rsidRDefault="00753732">
            <w:pPr>
              <w:pStyle w:val="Accounts"/>
            </w:pPr>
            <w:r>
              <w:t>5</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4E72A1E7" w14:textId="77777777" w:rsidR="00FB27BC" w:rsidRDefault="00753732">
            <w:pPr>
              <w:pStyle w:val="Accounts"/>
            </w:pPr>
            <w:r>
              <w:t>3</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EBA07CB" w14:textId="77777777" w:rsidR="00FB27BC" w:rsidRDefault="00753732">
            <w:pPr>
              <w:pStyle w:val="Accounts"/>
            </w:pPr>
            <w:r>
              <w:t>16</w:t>
            </w:r>
          </w:p>
        </w:tc>
      </w:tr>
      <w:tr w:rsidR="00FB27BC" w14:paraId="2E46B1CA" w14:textId="77777777">
        <w:tc>
          <w:tcPr>
            <w:tcW w:w="5555"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024036D"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0A426E4" w14:textId="77777777" w:rsidR="00FB27BC" w:rsidRDefault="00753732">
            <w:pPr>
              <w:pStyle w:val="Accounts"/>
            </w:pPr>
            <w:r>
              <w:t>10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474DECE" w14:textId="77777777" w:rsidR="00FB27BC" w:rsidRDefault="00753732">
            <w:pPr>
              <w:pStyle w:val="Accounts"/>
            </w:pPr>
            <w:r>
              <w:t>12</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29466D7" w14:textId="77777777" w:rsidR="00FB27BC" w:rsidRDefault="00753732">
            <w:pPr>
              <w:pStyle w:val="Accounts"/>
            </w:pPr>
            <w:r>
              <w:t>9</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23A366D" w14:textId="77777777" w:rsidR="00FB27BC" w:rsidRDefault="00753732">
            <w:pPr>
              <w:pStyle w:val="Accounts"/>
            </w:pPr>
            <w:r>
              <w:t>31</w:t>
            </w:r>
          </w:p>
        </w:tc>
      </w:tr>
      <w:tr w:rsidR="00FB27BC" w14:paraId="38358914" w14:textId="77777777">
        <w:tc>
          <w:tcPr>
            <w:tcW w:w="5555" w:type="dxa"/>
            <w:tcBorders>
              <w:top w:val="single" w:sz="6" w:space="0" w:color="FF9170"/>
              <w:left w:val="nil"/>
              <w:bottom w:val="nil"/>
              <w:right w:val="nil"/>
            </w:tcBorders>
            <w:tcMar>
              <w:top w:w="56" w:type="dxa"/>
              <w:left w:w="0" w:type="dxa"/>
              <w:bottom w:w="85" w:type="dxa"/>
              <w:right w:w="0" w:type="dxa"/>
            </w:tcMar>
            <w:vAlign w:val="bottom"/>
          </w:tcPr>
          <w:p w14:paraId="691F6314" w14:textId="77777777" w:rsidR="00FB27BC" w:rsidRDefault="00753732">
            <w:pPr>
              <w:pStyle w:val="Heading-2"/>
            </w:pPr>
            <w:r>
              <w:t>Terminal (Year 10) capitalisation rate</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7428E827"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605F23F7"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3CF3A80D"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6A82D515" w14:textId="77777777" w:rsidR="00FB27BC" w:rsidRDefault="00FB27BC"/>
        </w:tc>
      </w:tr>
      <w:tr w:rsidR="00FB27BC" w14:paraId="5EFE17E2" w14:textId="77777777">
        <w:tc>
          <w:tcPr>
            <w:tcW w:w="5555" w:type="dxa"/>
            <w:tcBorders>
              <w:top w:val="nil"/>
              <w:left w:val="nil"/>
              <w:bottom w:val="nil"/>
              <w:right w:val="nil"/>
            </w:tcBorders>
            <w:tcMar>
              <w:top w:w="56" w:type="dxa"/>
              <w:left w:w="0" w:type="dxa"/>
              <w:bottom w:w="85" w:type="dxa"/>
              <w:right w:w="0" w:type="dxa"/>
            </w:tcMar>
            <w:vAlign w:val="bottom"/>
          </w:tcPr>
          <w:p w14:paraId="78D8A72B" w14:textId="77777777" w:rsidR="00FB27BC" w:rsidRDefault="00753732">
            <w:r>
              <w:t>&lt;8%</w:t>
            </w:r>
          </w:p>
        </w:tc>
        <w:tc>
          <w:tcPr>
            <w:tcW w:w="1133" w:type="dxa"/>
            <w:tcBorders>
              <w:top w:val="nil"/>
              <w:left w:val="nil"/>
              <w:bottom w:val="nil"/>
              <w:right w:val="nil"/>
            </w:tcBorders>
            <w:tcMar>
              <w:top w:w="56" w:type="dxa"/>
              <w:left w:w="0" w:type="dxa"/>
              <w:bottom w:w="85" w:type="dxa"/>
              <w:right w:w="0" w:type="dxa"/>
            </w:tcMar>
            <w:vAlign w:val="bottom"/>
          </w:tcPr>
          <w:p w14:paraId="2A9213D5" w14:textId="77777777" w:rsidR="00FB27BC" w:rsidRDefault="00753732">
            <w:pPr>
              <w:pStyle w:val="Accounts"/>
            </w:pPr>
            <w:r>
              <w:t>7</w:t>
            </w:r>
          </w:p>
        </w:tc>
        <w:tc>
          <w:tcPr>
            <w:tcW w:w="1133" w:type="dxa"/>
            <w:tcBorders>
              <w:top w:val="nil"/>
              <w:left w:val="nil"/>
              <w:bottom w:val="nil"/>
              <w:right w:val="nil"/>
            </w:tcBorders>
            <w:tcMar>
              <w:top w:w="56" w:type="dxa"/>
              <w:left w:w="0" w:type="dxa"/>
              <w:bottom w:w="85" w:type="dxa"/>
              <w:right w:w="0" w:type="dxa"/>
            </w:tcMar>
            <w:vAlign w:val="bottom"/>
          </w:tcPr>
          <w:p w14:paraId="410FABEB"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11433289" w14:textId="77777777" w:rsidR="00FB27BC" w:rsidRDefault="00753732">
            <w:pPr>
              <w:pStyle w:val="Accounts"/>
            </w:pPr>
            <w:r>
              <w:t>5</w:t>
            </w:r>
          </w:p>
        </w:tc>
        <w:tc>
          <w:tcPr>
            <w:tcW w:w="1133" w:type="dxa"/>
            <w:tcBorders>
              <w:top w:val="nil"/>
              <w:left w:val="nil"/>
              <w:bottom w:val="nil"/>
              <w:right w:val="nil"/>
            </w:tcBorders>
            <w:tcMar>
              <w:top w:w="56" w:type="dxa"/>
              <w:left w:w="0" w:type="dxa"/>
              <w:bottom w:w="85" w:type="dxa"/>
              <w:right w:w="0" w:type="dxa"/>
            </w:tcMar>
            <w:vAlign w:val="bottom"/>
          </w:tcPr>
          <w:p w14:paraId="59F67547" w14:textId="77777777" w:rsidR="00FB27BC" w:rsidRDefault="00753732">
            <w:pPr>
              <w:pStyle w:val="Accounts"/>
            </w:pPr>
            <w:r>
              <w:t>12</w:t>
            </w:r>
          </w:p>
        </w:tc>
      </w:tr>
      <w:tr w:rsidR="00FB27BC" w14:paraId="39FF7A32" w14:textId="77777777">
        <w:tc>
          <w:tcPr>
            <w:tcW w:w="5555" w:type="dxa"/>
            <w:tcBorders>
              <w:top w:val="nil"/>
              <w:left w:val="nil"/>
              <w:bottom w:val="nil"/>
              <w:right w:val="nil"/>
            </w:tcBorders>
            <w:tcMar>
              <w:top w:w="56" w:type="dxa"/>
              <w:left w:w="0" w:type="dxa"/>
              <w:bottom w:w="85" w:type="dxa"/>
              <w:right w:w="0" w:type="dxa"/>
            </w:tcMar>
            <w:vAlign w:val="bottom"/>
          </w:tcPr>
          <w:p w14:paraId="54E712F1" w14:textId="77777777" w:rsidR="00FB27BC" w:rsidRDefault="00753732">
            <w:r>
              <w:t>8%-10%</w:t>
            </w:r>
          </w:p>
        </w:tc>
        <w:tc>
          <w:tcPr>
            <w:tcW w:w="1133" w:type="dxa"/>
            <w:tcBorders>
              <w:top w:val="nil"/>
              <w:left w:val="nil"/>
              <w:bottom w:val="nil"/>
              <w:right w:val="nil"/>
            </w:tcBorders>
            <w:tcMar>
              <w:top w:w="56" w:type="dxa"/>
              <w:left w:w="0" w:type="dxa"/>
              <w:bottom w:w="85" w:type="dxa"/>
              <w:right w:w="0" w:type="dxa"/>
            </w:tcMar>
            <w:vAlign w:val="bottom"/>
          </w:tcPr>
          <w:p w14:paraId="3FCE7939" w14:textId="77777777" w:rsidR="00FB27BC" w:rsidRDefault="00753732">
            <w:pPr>
              <w:pStyle w:val="Accounts"/>
            </w:pPr>
            <w:r>
              <w:t>3</w:t>
            </w:r>
          </w:p>
        </w:tc>
        <w:tc>
          <w:tcPr>
            <w:tcW w:w="1133" w:type="dxa"/>
            <w:tcBorders>
              <w:top w:val="nil"/>
              <w:left w:val="nil"/>
              <w:bottom w:val="nil"/>
              <w:right w:val="nil"/>
            </w:tcBorders>
            <w:tcMar>
              <w:top w:w="56" w:type="dxa"/>
              <w:left w:w="0" w:type="dxa"/>
              <w:bottom w:w="85" w:type="dxa"/>
              <w:right w:w="0" w:type="dxa"/>
            </w:tcMar>
            <w:vAlign w:val="bottom"/>
          </w:tcPr>
          <w:p w14:paraId="6F0D5918" w14:textId="77777777" w:rsidR="00FB27BC" w:rsidRDefault="00753732">
            <w:pPr>
              <w:pStyle w:val="Accounts"/>
            </w:pPr>
            <w:r>
              <w:t>8</w:t>
            </w:r>
          </w:p>
        </w:tc>
        <w:tc>
          <w:tcPr>
            <w:tcW w:w="1133" w:type="dxa"/>
            <w:tcBorders>
              <w:top w:val="nil"/>
              <w:left w:val="nil"/>
              <w:bottom w:val="nil"/>
              <w:right w:val="nil"/>
            </w:tcBorders>
            <w:tcMar>
              <w:top w:w="56" w:type="dxa"/>
              <w:left w:w="0" w:type="dxa"/>
              <w:bottom w:w="85" w:type="dxa"/>
              <w:right w:w="0" w:type="dxa"/>
            </w:tcMar>
            <w:vAlign w:val="bottom"/>
          </w:tcPr>
          <w:p w14:paraId="6E1FE24E" w14:textId="77777777" w:rsidR="00FB27BC" w:rsidRDefault="00753732">
            <w:pPr>
              <w:pStyle w:val="Accounts"/>
            </w:pPr>
            <w:r>
              <w:t>4</w:t>
            </w:r>
          </w:p>
        </w:tc>
        <w:tc>
          <w:tcPr>
            <w:tcW w:w="1133" w:type="dxa"/>
            <w:tcBorders>
              <w:top w:val="nil"/>
              <w:left w:val="nil"/>
              <w:bottom w:val="nil"/>
              <w:right w:val="nil"/>
            </w:tcBorders>
            <w:tcMar>
              <w:top w:w="56" w:type="dxa"/>
              <w:left w:w="0" w:type="dxa"/>
              <w:bottom w:w="85" w:type="dxa"/>
              <w:right w:w="0" w:type="dxa"/>
            </w:tcMar>
            <w:vAlign w:val="bottom"/>
          </w:tcPr>
          <w:p w14:paraId="5839BC73" w14:textId="77777777" w:rsidR="00FB27BC" w:rsidRDefault="00753732">
            <w:pPr>
              <w:pStyle w:val="Accounts"/>
            </w:pPr>
            <w:r>
              <w:t>15</w:t>
            </w:r>
          </w:p>
        </w:tc>
      </w:tr>
      <w:tr w:rsidR="00FB27BC" w14:paraId="26C02357" w14:textId="77777777">
        <w:tc>
          <w:tcPr>
            <w:tcW w:w="5555" w:type="dxa"/>
            <w:tcBorders>
              <w:top w:val="nil"/>
              <w:left w:val="none" w:sz="8" w:space="0" w:color="auto"/>
              <w:bottom w:val="single" w:sz="2" w:space="0" w:color="FF9170"/>
              <w:right w:val="none" w:sz="8" w:space="0" w:color="auto"/>
            </w:tcBorders>
            <w:tcMar>
              <w:top w:w="45" w:type="dxa"/>
              <w:left w:w="0" w:type="dxa"/>
              <w:bottom w:w="56" w:type="dxa"/>
              <w:right w:w="0" w:type="dxa"/>
            </w:tcMar>
            <w:vAlign w:val="bottom"/>
          </w:tcPr>
          <w:p w14:paraId="18FF91A7" w14:textId="77777777" w:rsidR="00FB27BC" w:rsidRDefault="00753732">
            <w:r>
              <w:t>&gt;10%</w:t>
            </w:r>
          </w:p>
        </w:tc>
        <w:tc>
          <w:tcPr>
            <w:tcW w:w="1133" w:type="dxa"/>
            <w:tcBorders>
              <w:top w:val="nil"/>
              <w:left w:val="none" w:sz="8" w:space="0" w:color="auto"/>
              <w:bottom w:val="single" w:sz="2" w:space="0" w:color="FF9170"/>
              <w:right w:val="none" w:sz="8" w:space="0" w:color="auto"/>
            </w:tcBorders>
            <w:tcMar>
              <w:top w:w="45" w:type="dxa"/>
              <w:left w:w="0" w:type="dxa"/>
              <w:bottom w:w="56" w:type="dxa"/>
              <w:right w:w="0" w:type="dxa"/>
            </w:tcMar>
            <w:vAlign w:val="bottom"/>
          </w:tcPr>
          <w:p w14:paraId="1F838411" w14:textId="77777777" w:rsidR="00FB27BC" w:rsidRDefault="00753732">
            <w:pPr>
              <w:pStyle w:val="Accounts"/>
            </w:pPr>
            <w:r>
              <w:t>-</w:t>
            </w:r>
          </w:p>
        </w:tc>
        <w:tc>
          <w:tcPr>
            <w:tcW w:w="1133" w:type="dxa"/>
            <w:tcBorders>
              <w:top w:val="nil"/>
              <w:left w:val="none" w:sz="8" w:space="0" w:color="auto"/>
              <w:bottom w:val="single" w:sz="2" w:space="0" w:color="FF9170"/>
              <w:right w:val="none" w:sz="8" w:space="0" w:color="auto"/>
            </w:tcBorders>
            <w:tcMar>
              <w:top w:w="45" w:type="dxa"/>
              <w:left w:w="0" w:type="dxa"/>
              <w:bottom w:w="56" w:type="dxa"/>
              <w:right w:w="0" w:type="dxa"/>
            </w:tcMar>
            <w:vAlign w:val="bottom"/>
          </w:tcPr>
          <w:p w14:paraId="136E5632" w14:textId="77777777" w:rsidR="00FB27BC" w:rsidRDefault="00753732">
            <w:pPr>
              <w:pStyle w:val="Accounts"/>
            </w:pPr>
            <w:r>
              <w:t>4</w:t>
            </w:r>
          </w:p>
        </w:tc>
        <w:tc>
          <w:tcPr>
            <w:tcW w:w="1133" w:type="dxa"/>
            <w:tcBorders>
              <w:top w:val="nil"/>
              <w:left w:val="none" w:sz="8" w:space="0" w:color="auto"/>
              <w:bottom w:val="single" w:sz="2" w:space="0" w:color="FF9170"/>
              <w:right w:val="none" w:sz="8" w:space="0" w:color="auto"/>
            </w:tcBorders>
            <w:tcMar>
              <w:top w:w="45" w:type="dxa"/>
              <w:left w:w="0" w:type="dxa"/>
              <w:bottom w:w="56" w:type="dxa"/>
              <w:right w:w="0" w:type="dxa"/>
            </w:tcMar>
            <w:vAlign w:val="bottom"/>
          </w:tcPr>
          <w:p w14:paraId="0AED83B9" w14:textId="77777777" w:rsidR="00FB27BC" w:rsidRDefault="00753732">
            <w:pPr>
              <w:pStyle w:val="Accounts"/>
            </w:pPr>
            <w:r>
              <w:t>-</w:t>
            </w:r>
          </w:p>
        </w:tc>
        <w:tc>
          <w:tcPr>
            <w:tcW w:w="1133" w:type="dxa"/>
            <w:tcBorders>
              <w:top w:val="nil"/>
              <w:left w:val="none" w:sz="8" w:space="0" w:color="auto"/>
              <w:bottom w:val="single" w:sz="2" w:space="0" w:color="FF9170"/>
              <w:right w:val="none" w:sz="8" w:space="0" w:color="auto"/>
            </w:tcBorders>
            <w:tcMar>
              <w:top w:w="45" w:type="dxa"/>
              <w:left w:w="0" w:type="dxa"/>
              <w:bottom w:w="56" w:type="dxa"/>
              <w:right w:w="0" w:type="dxa"/>
            </w:tcMar>
            <w:vAlign w:val="bottom"/>
          </w:tcPr>
          <w:p w14:paraId="54E31597" w14:textId="77777777" w:rsidR="00FB27BC" w:rsidRDefault="00753732">
            <w:pPr>
              <w:pStyle w:val="Accounts"/>
            </w:pPr>
            <w:r>
              <w:t>4</w:t>
            </w:r>
          </w:p>
        </w:tc>
      </w:tr>
      <w:tr w:rsidR="00FB27BC" w14:paraId="50D4EC62" w14:textId="77777777">
        <w:tc>
          <w:tcPr>
            <w:tcW w:w="5555"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4188025"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AF8E67B" w14:textId="77777777" w:rsidR="00FB27BC" w:rsidRDefault="00753732">
            <w:pPr>
              <w:pStyle w:val="Accounts"/>
            </w:pPr>
            <w:r>
              <w:t>10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9AECAC3" w14:textId="77777777" w:rsidR="00FB27BC" w:rsidRDefault="00753732">
            <w:pPr>
              <w:pStyle w:val="Accounts"/>
            </w:pPr>
            <w:r>
              <w:t>12</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1A558A8" w14:textId="77777777" w:rsidR="00FB27BC" w:rsidRDefault="00753732">
            <w:pPr>
              <w:pStyle w:val="Accounts"/>
            </w:pPr>
            <w:r>
              <w:t>9</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F46F941" w14:textId="77777777" w:rsidR="00FB27BC" w:rsidRDefault="00753732">
            <w:pPr>
              <w:pStyle w:val="Accounts"/>
            </w:pPr>
            <w:r>
              <w:t>31</w:t>
            </w:r>
          </w:p>
        </w:tc>
      </w:tr>
      <w:tr w:rsidR="00FB27BC" w14:paraId="4C523D77" w14:textId="77777777">
        <w:tc>
          <w:tcPr>
            <w:tcW w:w="5555" w:type="dxa"/>
            <w:tcBorders>
              <w:top w:val="single" w:sz="6" w:space="0" w:color="FF9170"/>
              <w:left w:val="nil"/>
              <w:bottom w:val="nil"/>
              <w:right w:val="nil"/>
            </w:tcBorders>
            <w:tcMar>
              <w:top w:w="56" w:type="dxa"/>
              <w:left w:w="0" w:type="dxa"/>
              <w:bottom w:w="85" w:type="dxa"/>
              <w:right w:w="0" w:type="dxa"/>
            </w:tcMar>
            <w:vAlign w:val="bottom"/>
          </w:tcPr>
          <w:p w14:paraId="137D472B" w14:textId="77777777" w:rsidR="00FB27BC" w:rsidRDefault="00753732">
            <w:pPr>
              <w:pStyle w:val="Heading-2"/>
            </w:pPr>
            <w:r>
              <w:t>Price per key*</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481FEEBF"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0C170316"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69DE1378"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079DD071" w14:textId="77777777" w:rsidR="00FB27BC" w:rsidRDefault="00FB27BC"/>
        </w:tc>
      </w:tr>
      <w:tr w:rsidR="00FB27BC" w14:paraId="6EE03DFA" w14:textId="77777777">
        <w:tc>
          <w:tcPr>
            <w:tcW w:w="5555" w:type="dxa"/>
            <w:tcBorders>
              <w:top w:val="nil"/>
              <w:left w:val="nil"/>
              <w:bottom w:val="nil"/>
              <w:right w:val="nil"/>
            </w:tcBorders>
            <w:tcMar>
              <w:top w:w="56" w:type="dxa"/>
              <w:left w:w="0" w:type="dxa"/>
              <w:bottom w:w="85" w:type="dxa"/>
              <w:right w:w="0" w:type="dxa"/>
            </w:tcMar>
            <w:vAlign w:val="bottom"/>
          </w:tcPr>
          <w:p w14:paraId="0A0CE3D6" w14:textId="77777777" w:rsidR="00FB27BC" w:rsidRDefault="00753732">
            <w:r>
              <w:t>&lt; €150k/£150k</w:t>
            </w:r>
          </w:p>
        </w:tc>
        <w:tc>
          <w:tcPr>
            <w:tcW w:w="1133" w:type="dxa"/>
            <w:tcBorders>
              <w:top w:val="nil"/>
              <w:left w:val="nil"/>
              <w:bottom w:val="nil"/>
              <w:right w:val="nil"/>
            </w:tcBorders>
            <w:tcMar>
              <w:top w:w="56" w:type="dxa"/>
              <w:left w:w="0" w:type="dxa"/>
              <w:bottom w:w="85" w:type="dxa"/>
              <w:right w:w="0" w:type="dxa"/>
            </w:tcMar>
            <w:vAlign w:val="bottom"/>
          </w:tcPr>
          <w:p w14:paraId="2B8D47E9" w14:textId="77777777" w:rsidR="00FB27BC" w:rsidRDefault="00753732">
            <w:pPr>
              <w:pStyle w:val="Accounts"/>
            </w:pPr>
            <w:r>
              <w:t>1</w:t>
            </w:r>
          </w:p>
        </w:tc>
        <w:tc>
          <w:tcPr>
            <w:tcW w:w="1133" w:type="dxa"/>
            <w:tcBorders>
              <w:top w:val="nil"/>
              <w:left w:val="nil"/>
              <w:bottom w:val="nil"/>
              <w:right w:val="nil"/>
            </w:tcBorders>
            <w:tcMar>
              <w:top w:w="56" w:type="dxa"/>
              <w:left w:w="0" w:type="dxa"/>
              <w:bottom w:w="85" w:type="dxa"/>
              <w:right w:w="0" w:type="dxa"/>
            </w:tcMar>
            <w:vAlign w:val="bottom"/>
          </w:tcPr>
          <w:p w14:paraId="660C6DD7" w14:textId="77777777" w:rsidR="00FB27BC" w:rsidRDefault="00753732">
            <w:pPr>
              <w:pStyle w:val="Accounts"/>
            </w:pPr>
            <w:r>
              <w:t>9</w:t>
            </w:r>
          </w:p>
        </w:tc>
        <w:tc>
          <w:tcPr>
            <w:tcW w:w="1133" w:type="dxa"/>
            <w:tcBorders>
              <w:top w:val="nil"/>
              <w:left w:val="nil"/>
              <w:bottom w:val="nil"/>
              <w:right w:val="nil"/>
            </w:tcBorders>
            <w:tcMar>
              <w:top w:w="56" w:type="dxa"/>
              <w:left w:w="0" w:type="dxa"/>
              <w:bottom w:w="85" w:type="dxa"/>
              <w:right w:w="0" w:type="dxa"/>
            </w:tcMar>
            <w:vAlign w:val="bottom"/>
          </w:tcPr>
          <w:p w14:paraId="05DEB3CA" w14:textId="77777777" w:rsidR="00FB27BC" w:rsidRDefault="00753732">
            <w:pPr>
              <w:pStyle w:val="Accounts"/>
            </w:pPr>
            <w:r>
              <w:t>4</w:t>
            </w:r>
          </w:p>
        </w:tc>
        <w:tc>
          <w:tcPr>
            <w:tcW w:w="1133" w:type="dxa"/>
            <w:tcBorders>
              <w:top w:val="nil"/>
              <w:left w:val="nil"/>
              <w:bottom w:val="nil"/>
              <w:right w:val="nil"/>
            </w:tcBorders>
            <w:tcMar>
              <w:top w:w="56" w:type="dxa"/>
              <w:left w:w="0" w:type="dxa"/>
              <w:bottom w:w="85" w:type="dxa"/>
              <w:right w:w="0" w:type="dxa"/>
            </w:tcMar>
            <w:vAlign w:val="bottom"/>
          </w:tcPr>
          <w:p w14:paraId="4BA40853" w14:textId="77777777" w:rsidR="00FB27BC" w:rsidRDefault="00753732">
            <w:pPr>
              <w:pStyle w:val="Accounts"/>
            </w:pPr>
            <w:r>
              <w:t>14</w:t>
            </w:r>
          </w:p>
        </w:tc>
      </w:tr>
      <w:tr w:rsidR="00FB27BC" w14:paraId="764462C3" w14:textId="77777777">
        <w:tc>
          <w:tcPr>
            <w:tcW w:w="5555" w:type="dxa"/>
            <w:tcBorders>
              <w:top w:val="nil"/>
              <w:left w:val="nil"/>
              <w:bottom w:val="nil"/>
              <w:right w:val="nil"/>
            </w:tcBorders>
            <w:tcMar>
              <w:top w:w="56" w:type="dxa"/>
              <w:left w:w="0" w:type="dxa"/>
              <w:bottom w:w="85" w:type="dxa"/>
              <w:right w:w="0" w:type="dxa"/>
            </w:tcMar>
            <w:vAlign w:val="bottom"/>
          </w:tcPr>
          <w:p w14:paraId="2BB69A41" w14:textId="77777777" w:rsidR="00FB27BC" w:rsidRDefault="00753732">
            <w:r>
              <w:t>€150k-€250k/£150k-£250k</w:t>
            </w:r>
          </w:p>
        </w:tc>
        <w:tc>
          <w:tcPr>
            <w:tcW w:w="1133" w:type="dxa"/>
            <w:tcBorders>
              <w:top w:val="nil"/>
              <w:left w:val="nil"/>
              <w:bottom w:val="nil"/>
              <w:right w:val="nil"/>
            </w:tcBorders>
            <w:tcMar>
              <w:top w:w="56" w:type="dxa"/>
              <w:left w:w="0" w:type="dxa"/>
              <w:bottom w:w="85" w:type="dxa"/>
              <w:right w:w="0" w:type="dxa"/>
            </w:tcMar>
            <w:vAlign w:val="bottom"/>
          </w:tcPr>
          <w:p w14:paraId="174881D0" w14:textId="77777777" w:rsidR="00FB27BC" w:rsidRDefault="00753732">
            <w:pPr>
              <w:pStyle w:val="Accounts"/>
            </w:pPr>
            <w:r>
              <w:t>1</w:t>
            </w:r>
          </w:p>
        </w:tc>
        <w:tc>
          <w:tcPr>
            <w:tcW w:w="1133" w:type="dxa"/>
            <w:tcBorders>
              <w:top w:val="nil"/>
              <w:left w:val="nil"/>
              <w:bottom w:val="nil"/>
              <w:right w:val="nil"/>
            </w:tcBorders>
            <w:tcMar>
              <w:top w:w="56" w:type="dxa"/>
              <w:left w:w="0" w:type="dxa"/>
              <w:bottom w:w="85" w:type="dxa"/>
              <w:right w:w="0" w:type="dxa"/>
            </w:tcMar>
            <w:vAlign w:val="bottom"/>
          </w:tcPr>
          <w:p w14:paraId="53A8C601" w14:textId="77777777" w:rsidR="00FB27BC" w:rsidRDefault="00753732">
            <w:pPr>
              <w:pStyle w:val="Accounts"/>
            </w:pPr>
            <w:r>
              <w:t>2</w:t>
            </w:r>
          </w:p>
        </w:tc>
        <w:tc>
          <w:tcPr>
            <w:tcW w:w="1133" w:type="dxa"/>
            <w:tcBorders>
              <w:top w:val="nil"/>
              <w:left w:val="nil"/>
              <w:bottom w:val="nil"/>
              <w:right w:val="nil"/>
            </w:tcBorders>
            <w:tcMar>
              <w:top w:w="56" w:type="dxa"/>
              <w:left w:w="0" w:type="dxa"/>
              <w:bottom w:w="85" w:type="dxa"/>
              <w:right w:w="0" w:type="dxa"/>
            </w:tcMar>
            <w:vAlign w:val="bottom"/>
          </w:tcPr>
          <w:p w14:paraId="0CC0EC1C" w14:textId="77777777" w:rsidR="00FB27BC" w:rsidRDefault="00753732">
            <w:pPr>
              <w:pStyle w:val="Accounts"/>
            </w:pPr>
            <w:r>
              <w:t>1</w:t>
            </w:r>
          </w:p>
        </w:tc>
        <w:tc>
          <w:tcPr>
            <w:tcW w:w="1133" w:type="dxa"/>
            <w:tcBorders>
              <w:top w:val="nil"/>
              <w:left w:val="nil"/>
              <w:bottom w:val="nil"/>
              <w:right w:val="nil"/>
            </w:tcBorders>
            <w:tcMar>
              <w:top w:w="56" w:type="dxa"/>
              <w:left w:w="0" w:type="dxa"/>
              <w:bottom w:w="85" w:type="dxa"/>
              <w:right w:w="0" w:type="dxa"/>
            </w:tcMar>
            <w:vAlign w:val="bottom"/>
          </w:tcPr>
          <w:p w14:paraId="602E962F" w14:textId="77777777" w:rsidR="00FB27BC" w:rsidRDefault="00753732">
            <w:pPr>
              <w:pStyle w:val="Accounts"/>
            </w:pPr>
            <w:r>
              <w:t>4</w:t>
            </w:r>
          </w:p>
        </w:tc>
      </w:tr>
      <w:tr w:rsidR="00FB27BC" w14:paraId="2E4750CA" w14:textId="77777777">
        <w:tc>
          <w:tcPr>
            <w:tcW w:w="5555" w:type="dxa"/>
            <w:tcBorders>
              <w:top w:val="nil"/>
              <w:left w:val="nil"/>
              <w:bottom w:val="nil"/>
              <w:right w:val="nil"/>
            </w:tcBorders>
            <w:tcMar>
              <w:top w:w="56" w:type="dxa"/>
              <w:left w:w="0" w:type="dxa"/>
              <w:bottom w:w="85" w:type="dxa"/>
              <w:right w:w="0" w:type="dxa"/>
            </w:tcMar>
            <w:vAlign w:val="bottom"/>
          </w:tcPr>
          <w:p w14:paraId="388DBCF0" w14:textId="77777777" w:rsidR="00FB27BC" w:rsidRDefault="00753732">
            <w:r>
              <w:t>€250k-€350k/£250k-£350k</w:t>
            </w:r>
          </w:p>
        </w:tc>
        <w:tc>
          <w:tcPr>
            <w:tcW w:w="1133" w:type="dxa"/>
            <w:tcBorders>
              <w:top w:val="nil"/>
              <w:left w:val="nil"/>
              <w:bottom w:val="nil"/>
              <w:right w:val="nil"/>
            </w:tcBorders>
            <w:tcMar>
              <w:top w:w="56" w:type="dxa"/>
              <w:left w:w="0" w:type="dxa"/>
              <w:bottom w:w="85" w:type="dxa"/>
              <w:right w:w="0" w:type="dxa"/>
            </w:tcMar>
            <w:vAlign w:val="bottom"/>
          </w:tcPr>
          <w:p w14:paraId="309624D2" w14:textId="77777777" w:rsidR="00FB27BC" w:rsidRDefault="00753732">
            <w:pPr>
              <w:pStyle w:val="Accounts"/>
            </w:pPr>
            <w:r>
              <w:t>5</w:t>
            </w:r>
          </w:p>
        </w:tc>
        <w:tc>
          <w:tcPr>
            <w:tcW w:w="1133" w:type="dxa"/>
            <w:tcBorders>
              <w:top w:val="nil"/>
              <w:left w:val="nil"/>
              <w:bottom w:val="nil"/>
              <w:right w:val="nil"/>
            </w:tcBorders>
            <w:tcMar>
              <w:top w:w="56" w:type="dxa"/>
              <w:left w:w="0" w:type="dxa"/>
              <w:bottom w:w="85" w:type="dxa"/>
              <w:right w:w="0" w:type="dxa"/>
            </w:tcMar>
            <w:vAlign w:val="bottom"/>
          </w:tcPr>
          <w:p w14:paraId="0B0F59C5" w14:textId="77777777" w:rsidR="00FB27BC" w:rsidRDefault="00753732">
            <w:pPr>
              <w:pStyle w:val="Accounts"/>
            </w:pPr>
            <w:r>
              <w:t>1</w:t>
            </w:r>
          </w:p>
        </w:tc>
        <w:tc>
          <w:tcPr>
            <w:tcW w:w="1133" w:type="dxa"/>
            <w:tcBorders>
              <w:top w:val="nil"/>
              <w:left w:val="nil"/>
              <w:bottom w:val="nil"/>
              <w:right w:val="nil"/>
            </w:tcBorders>
            <w:tcMar>
              <w:top w:w="56" w:type="dxa"/>
              <w:left w:w="0" w:type="dxa"/>
              <w:bottom w:w="85" w:type="dxa"/>
              <w:right w:w="0" w:type="dxa"/>
            </w:tcMar>
            <w:vAlign w:val="bottom"/>
          </w:tcPr>
          <w:p w14:paraId="66F386FF" w14:textId="77777777" w:rsidR="00FB27BC" w:rsidRDefault="00753732">
            <w:pPr>
              <w:pStyle w:val="Accounts"/>
            </w:pPr>
            <w:r>
              <w:t>2</w:t>
            </w:r>
          </w:p>
        </w:tc>
        <w:tc>
          <w:tcPr>
            <w:tcW w:w="1133" w:type="dxa"/>
            <w:tcBorders>
              <w:top w:val="nil"/>
              <w:left w:val="nil"/>
              <w:bottom w:val="nil"/>
              <w:right w:val="nil"/>
            </w:tcBorders>
            <w:tcMar>
              <w:top w:w="56" w:type="dxa"/>
              <w:left w:w="0" w:type="dxa"/>
              <w:bottom w:w="85" w:type="dxa"/>
              <w:right w:w="0" w:type="dxa"/>
            </w:tcMar>
            <w:vAlign w:val="bottom"/>
          </w:tcPr>
          <w:p w14:paraId="278ED9D4" w14:textId="77777777" w:rsidR="00FB27BC" w:rsidRDefault="00753732">
            <w:pPr>
              <w:pStyle w:val="Accounts"/>
            </w:pPr>
            <w:r>
              <w:t>8</w:t>
            </w:r>
          </w:p>
        </w:tc>
      </w:tr>
      <w:tr w:rsidR="00FB27BC" w14:paraId="1100EE80" w14:textId="77777777">
        <w:tc>
          <w:tcPr>
            <w:tcW w:w="5555" w:type="dxa"/>
            <w:tcBorders>
              <w:top w:val="nil"/>
              <w:left w:val="nil"/>
              <w:bottom w:val="single" w:sz="2" w:space="0" w:color="FF9170"/>
              <w:right w:val="nil"/>
            </w:tcBorders>
            <w:tcMar>
              <w:top w:w="56" w:type="dxa"/>
              <w:left w:w="0" w:type="dxa"/>
              <w:bottom w:w="85" w:type="dxa"/>
              <w:right w:w="0" w:type="dxa"/>
            </w:tcMar>
            <w:vAlign w:val="bottom"/>
          </w:tcPr>
          <w:p w14:paraId="00F326C2" w14:textId="77777777" w:rsidR="00FB27BC" w:rsidRDefault="00753732">
            <w:r>
              <w:t>&gt; €350k/£350k</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0B229DFF" w14:textId="77777777" w:rsidR="00FB27BC" w:rsidRDefault="00753732">
            <w:pPr>
              <w:pStyle w:val="Accounts"/>
            </w:pPr>
            <w:r>
              <w:t>3</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4A13F7FC" w14:textId="77777777" w:rsidR="00FB27BC" w:rsidRDefault="00753732">
            <w:pPr>
              <w:pStyle w:val="Accounts"/>
            </w:pPr>
            <w:r>
              <w: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7B1D544D" w14:textId="77777777" w:rsidR="00FB27BC" w:rsidRDefault="00753732">
            <w:pPr>
              <w:pStyle w:val="Accounts"/>
            </w:pPr>
            <w:r>
              <w:t>2</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F37F6B9" w14:textId="77777777" w:rsidR="00FB27BC" w:rsidRDefault="00753732">
            <w:pPr>
              <w:pStyle w:val="Accounts"/>
            </w:pPr>
            <w:r>
              <w:t>5</w:t>
            </w:r>
          </w:p>
        </w:tc>
      </w:tr>
      <w:tr w:rsidR="00FB27BC" w14:paraId="0E8B1D5F" w14:textId="77777777">
        <w:tc>
          <w:tcPr>
            <w:tcW w:w="5555"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BCA6F6D"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0219B03" w14:textId="77777777" w:rsidR="00FB27BC" w:rsidRDefault="00753732">
            <w:pPr>
              <w:pStyle w:val="Accounts"/>
            </w:pPr>
            <w:r>
              <w:t>10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444AA04" w14:textId="77777777" w:rsidR="00FB27BC" w:rsidRDefault="00753732">
            <w:pPr>
              <w:pStyle w:val="Accounts"/>
            </w:pPr>
            <w:r>
              <w:t>12</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93B32D2" w14:textId="77777777" w:rsidR="00FB27BC" w:rsidRDefault="00753732">
            <w:pPr>
              <w:pStyle w:val="Accounts"/>
            </w:pPr>
            <w:r>
              <w:t>9</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F19742F" w14:textId="77777777" w:rsidR="00FB27BC" w:rsidRDefault="00753732">
            <w:pPr>
              <w:pStyle w:val="Accounts"/>
            </w:pPr>
            <w:r>
              <w:t>31</w:t>
            </w:r>
          </w:p>
        </w:tc>
      </w:tr>
    </w:tbl>
    <w:p w14:paraId="09F28761" w14:textId="77777777" w:rsidR="00FB27BC" w:rsidRDefault="00FB27BC">
      <w:pPr>
        <w:pStyle w:val="Footnote"/>
      </w:pPr>
    </w:p>
    <w:p w14:paraId="38403AC1" w14:textId="77777777" w:rsidR="00FB27BC" w:rsidRDefault="00753732">
      <w:pPr>
        <w:pStyle w:val="Footnote"/>
      </w:pPr>
      <w:r>
        <w:t>*</w:t>
      </w:r>
      <w:r>
        <w:tab/>
        <w:t>Price per key represents the valuation of a hotel divided by the number of rooms in that hotel.</w:t>
      </w:r>
    </w:p>
    <w:p w14:paraId="131ABF87" w14:textId="77777777" w:rsidR="00FB27BC" w:rsidRDefault="00FB27BC"/>
    <w:p w14:paraId="0432677A" w14:textId="77777777" w:rsidR="00FB27BC" w:rsidRDefault="00753732">
      <w:r>
        <w:t>The significant unobservable inputs are:</w:t>
      </w:r>
    </w:p>
    <w:p w14:paraId="1CB86719" w14:textId="77777777" w:rsidR="00FB27BC" w:rsidRDefault="00753732">
      <w:pPr>
        <w:pStyle w:val="List-Unordered"/>
      </w:pPr>
      <w:r>
        <w:t xml:space="preserve">Valuers’ forecast cash flows. </w:t>
      </w:r>
    </w:p>
    <w:p w14:paraId="6957F143" w14:textId="77777777" w:rsidR="00FB27BC" w:rsidRDefault="00753732">
      <w:pPr>
        <w:pStyle w:val="List-Unordered"/>
      </w:pPr>
      <w:r>
        <w:t xml:space="preserve">Risk adjusted discount rates and terminal (Year 10) capitalisation rates are specific to each property; </w:t>
      </w:r>
    </w:p>
    <w:p w14:paraId="6DCF869B" w14:textId="77777777" w:rsidR="00FB27BC" w:rsidRDefault="00FB27BC"/>
    <w:p w14:paraId="4D6BDE65" w14:textId="77777777" w:rsidR="00FB27BC" w:rsidRDefault="00753732">
      <w:r>
        <w:t xml:space="preserve">Dublin assets: </w:t>
      </w:r>
    </w:p>
    <w:p w14:paraId="3E3FACB9" w14:textId="77777777" w:rsidR="00FB27BC" w:rsidRDefault="00753732">
      <w:pPr>
        <w:pStyle w:val="List-Unordered"/>
      </w:pPr>
      <w:r>
        <w:t>Risk adjusted discount rates range between 8.50% and 11.35% (31 December 2023: 8.50% and 11.35%).</w:t>
      </w:r>
    </w:p>
    <w:p w14:paraId="2BD1FB7E" w14:textId="77777777" w:rsidR="00FB27BC" w:rsidRDefault="00753732">
      <w:pPr>
        <w:pStyle w:val="List-Unordered"/>
      </w:pPr>
      <w:r>
        <w:t xml:space="preserve">Weighted average risk adjusted discount rate is 9.41% (31 December 2023: 9.40%). </w:t>
      </w:r>
    </w:p>
    <w:p w14:paraId="31A9D2C9" w14:textId="77777777" w:rsidR="00FB27BC" w:rsidRDefault="00753732">
      <w:pPr>
        <w:pStyle w:val="List-Unordered"/>
      </w:pPr>
      <w:r>
        <w:t xml:space="preserve">Terminal capitalisation rates range between 6.50% and 9.35% (31 December 2023: 6.50% and 9.35%). </w:t>
      </w:r>
    </w:p>
    <w:p w14:paraId="5B0843D5" w14:textId="77777777" w:rsidR="00FB27BC" w:rsidRDefault="00753732">
      <w:pPr>
        <w:pStyle w:val="List-Unordered"/>
      </w:pPr>
      <w:r>
        <w:t>Weighted average terminal capitalisation rate is 7.41% (31 December 2023: 7.40%).</w:t>
      </w:r>
    </w:p>
    <w:p w14:paraId="671F21E9" w14:textId="77777777" w:rsidR="00FB27BC" w:rsidRDefault="00FB27BC"/>
    <w:p w14:paraId="3064D830" w14:textId="77777777" w:rsidR="00FB27BC" w:rsidRDefault="00753732">
      <w:r>
        <w:t xml:space="preserve">Regional Ireland: </w:t>
      </w:r>
    </w:p>
    <w:p w14:paraId="27C67C89" w14:textId="77777777" w:rsidR="00FB27BC" w:rsidRDefault="00753732">
      <w:pPr>
        <w:pStyle w:val="List-Unordered"/>
      </w:pPr>
      <w:r>
        <w:t>Risk adjusted discount rates range between 9.75% and 12.75% (31 December 2023: 10.0% and 12.75%).</w:t>
      </w:r>
    </w:p>
    <w:p w14:paraId="04A4581C" w14:textId="77777777" w:rsidR="00FB27BC" w:rsidRDefault="00753732">
      <w:pPr>
        <w:pStyle w:val="List-Unordered"/>
      </w:pPr>
      <w:r>
        <w:t xml:space="preserve">Weighted average risk adjusted discount rate is 10.56% (31 December 2023: 11.06%). </w:t>
      </w:r>
    </w:p>
    <w:p w14:paraId="2FD4D076" w14:textId="77777777" w:rsidR="00FB27BC" w:rsidRDefault="00753732">
      <w:pPr>
        <w:pStyle w:val="List-Unordered"/>
      </w:pPr>
      <w:r>
        <w:t>Terminal capitalisation rates range between 7.75% and 10.75% (31 December 2023: 8.0% and 10.75%).</w:t>
      </w:r>
    </w:p>
    <w:p w14:paraId="124E11BE" w14:textId="77777777" w:rsidR="00FB27BC" w:rsidRDefault="00753732">
      <w:pPr>
        <w:pStyle w:val="List-Unordered"/>
      </w:pPr>
      <w:r>
        <w:t>Weighted average terminal capitalisation rate is 8.56% (31 December 2023: 9.06%).</w:t>
      </w:r>
    </w:p>
    <w:p w14:paraId="580B5574" w14:textId="77777777" w:rsidR="00FB27BC" w:rsidRDefault="00FB27BC"/>
    <w:p w14:paraId="45DA1C28" w14:textId="77777777" w:rsidR="00FB27BC" w:rsidRDefault="00753732">
      <w:r>
        <w:t>UK:</w:t>
      </w:r>
    </w:p>
    <w:p w14:paraId="5B76FC47" w14:textId="77777777" w:rsidR="00FB27BC" w:rsidRDefault="00753732">
      <w:pPr>
        <w:pStyle w:val="List-Unordered"/>
      </w:pPr>
      <w:r>
        <w:t xml:space="preserve">Risk adjusted discount rates range between 7.30% and 11.50% (31 December 2023: 7.40% and 11.50%). </w:t>
      </w:r>
    </w:p>
    <w:p w14:paraId="7EB91026" w14:textId="77777777" w:rsidR="00FB27BC" w:rsidRDefault="00753732">
      <w:pPr>
        <w:pStyle w:val="List-Unordered"/>
      </w:pPr>
      <w:r>
        <w:t xml:space="preserve">Weighted average risk adjusted discount rate is 8.31% (31 December 2023: 8.77%). </w:t>
      </w:r>
    </w:p>
    <w:p w14:paraId="1CAD7246" w14:textId="77777777" w:rsidR="00FB27BC" w:rsidRDefault="00753732">
      <w:pPr>
        <w:pStyle w:val="List-Unordered"/>
      </w:pPr>
      <w:r>
        <w:t xml:space="preserve">Terminal capitalisation rates range between 5.30% and 9.50% (31 December 2023: 5.40% and 9.50%). </w:t>
      </w:r>
    </w:p>
    <w:p w14:paraId="4505B3A2" w14:textId="77777777" w:rsidR="00FB27BC" w:rsidRDefault="00753732">
      <w:pPr>
        <w:pStyle w:val="List-Unordered"/>
      </w:pPr>
      <w:r>
        <w:t>Weighted average terminal capitalisation rate is 6.31% (31 December 2023: 6.77%).</w:t>
      </w:r>
    </w:p>
    <w:p w14:paraId="06C91D48" w14:textId="77777777" w:rsidR="00FB27BC" w:rsidRDefault="00FB27BC"/>
    <w:p w14:paraId="6C74F4F2" w14:textId="77777777" w:rsidR="00FB27BC" w:rsidRDefault="00753732">
      <w:r>
        <w:t>The estimated fair value under this valuation model may increase or decrease if:</w:t>
      </w:r>
    </w:p>
    <w:p w14:paraId="5DE5E50B" w14:textId="77777777" w:rsidR="00FB27BC" w:rsidRDefault="00753732">
      <w:pPr>
        <w:pStyle w:val="List-Unordered"/>
      </w:pPr>
      <w:r>
        <w:t xml:space="preserve">Valuers’ forecast cash flow was higher or lower than expected; and/or </w:t>
      </w:r>
    </w:p>
    <w:p w14:paraId="5790BDDF" w14:textId="77777777" w:rsidR="00FB27BC" w:rsidRDefault="00753732">
      <w:pPr>
        <w:pStyle w:val="List-Unordered"/>
      </w:pPr>
      <w:r>
        <w:t>The risk adjusted discount rate and terminal capitalisation rate was lower or higher.</w:t>
      </w:r>
    </w:p>
    <w:p w14:paraId="66D0FCE9" w14:textId="77777777" w:rsidR="00FB27BC" w:rsidRDefault="00753732">
      <w:r>
        <w:t xml:space="preserve"> </w:t>
      </w:r>
    </w:p>
    <w:p w14:paraId="7A835BDF" w14:textId="77777777" w:rsidR="00FB27BC" w:rsidRDefault="00753732">
      <w:r>
        <w:t>Valuations also had regard to relevant price per key metrics from hotel sales activity.</w:t>
      </w:r>
    </w:p>
    <w:p w14:paraId="1C686310" w14:textId="77777777" w:rsidR="00FB27BC" w:rsidRDefault="00753732">
      <w:r>
        <w:t xml:space="preserve"> </w:t>
      </w:r>
    </w:p>
    <w:p w14:paraId="6BAD299D" w14:textId="0F03FE7A" w:rsidR="00FB27BC" w:rsidRDefault="00753732">
      <w:r>
        <w:t xml:space="preserve">The property revaluation exercise carried out by the Group’s external valuers is a complex exercise, which not only </w:t>
      </w:r>
      <w:proofErr w:type="gramStart"/>
      <w:r>
        <w:t>takes into account</w:t>
      </w:r>
      <w:proofErr w:type="gramEnd"/>
      <w:r>
        <w:t xml:space="preserve"> the future earnings forecast for the hotels, but also a number of other factors, including and not limited to, market conditions, comparable hotel sale transactions, inflation and the underlying value of an asset. As a result, it is not possible for the Group to perform a quantitative sensitivity for a change in the property values. A change in an individual quantitative variable would not necessarily lead to an equivalent change in the overall outcome and would require the application of judgement of the valuers in terms of how the variable change could potentially impact on overall valuations.</w:t>
      </w:r>
    </w:p>
    <w:p w14:paraId="6D224CD7" w14:textId="77777777" w:rsidR="00FB27BC" w:rsidRDefault="00FB27BC"/>
    <w:p w14:paraId="57EAC805" w14:textId="77777777" w:rsidR="00FB27BC" w:rsidRDefault="00753732">
      <w:pPr>
        <w:pStyle w:val="Heading-1"/>
      </w:pPr>
      <w:r>
        <w:t xml:space="preserve">14 Leases </w:t>
      </w:r>
    </w:p>
    <w:p w14:paraId="650841A7" w14:textId="77777777" w:rsidR="00FB27BC" w:rsidRDefault="00FB27BC">
      <w:pPr>
        <w:pStyle w:val="Heading-1"/>
      </w:pPr>
    </w:p>
    <w:p w14:paraId="08CB9BB5" w14:textId="77777777" w:rsidR="00FB27BC" w:rsidRDefault="00753732">
      <w:pPr>
        <w:pStyle w:val="Heading-2"/>
      </w:pPr>
      <w:r>
        <w:t>Group as a lessee</w:t>
      </w:r>
    </w:p>
    <w:p w14:paraId="062121C9" w14:textId="77777777" w:rsidR="00FB27BC" w:rsidRDefault="00753732">
      <w:r>
        <w:t>The Group leases property assets, which includes land and buildings and related fixtures and fittings, and other equipment, relating to vehicles, machinery and IT equipment. Information about leases for which the Group is a lessee is presented below:</w:t>
      </w:r>
    </w:p>
    <w:p w14:paraId="4019C3E2" w14:textId="77777777" w:rsidR="00FB27BC" w:rsidRDefault="00FB27BC"/>
    <w:p w14:paraId="377C80DB" w14:textId="77777777" w:rsidR="00FB27BC" w:rsidRDefault="00753732">
      <w:pPr>
        <w:pStyle w:val="Heading-2"/>
      </w:pPr>
      <w:r>
        <w:t>Right-of-use assets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6689"/>
        <w:gridCol w:w="1133"/>
        <w:gridCol w:w="1133"/>
        <w:gridCol w:w="1133"/>
      </w:tblGrid>
      <w:tr w:rsidR="00FB27BC" w14:paraId="625A23C8" w14:textId="77777777">
        <w:tc>
          <w:tcPr>
            <w:tcW w:w="6689"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E681D89"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B41F1A7" w14:textId="77777777" w:rsidR="00FB27BC" w:rsidRDefault="00753732">
            <w:pPr>
              <w:pStyle w:val="Table-Headings"/>
            </w:pPr>
            <w:r>
              <w:t>Property assets</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BE0682F" w14:textId="77777777" w:rsidR="00FB27BC" w:rsidRDefault="00753732">
            <w:pPr>
              <w:pStyle w:val="Table-Headings"/>
            </w:pPr>
            <w:r>
              <w:t>Other equipment</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B09CF15" w14:textId="77777777" w:rsidR="00FB27BC" w:rsidRDefault="00753732">
            <w:pPr>
              <w:pStyle w:val="Table-Headings"/>
            </w:pPr>
            <w:r>
              <w:t>Total</w:t>
            </w:r>
          </w:p>
        </w:tc>
      </w:tr>
      <w:tr w:rsidR="00FB27BC" w14:paraId="7F319482" w14:textId="77777777">
        <w:tc>
          <w:tcPr>
            <w:tcW w:w="6689"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371B909D" w14:textId="77777777" w:rsidR="00FB27BC" w:rsidRDefault="00FB27BC"/>
        </w:tc>
        <w:tc>
          <w:tcPr>
            <w:tcW w:w="1133"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3787B286" w14:textId="77777777" w:rsidR="00FB27BC" w:rsidRDefault="00753732">
            <w:pPr>
              <w:pStyle w:val="Table-Headings"/>
            </w:pPr>
            <w:r>
              <w:t>€’000</w:t>
            </w:r>
          </w:p>
        </w:tc>
        <w:tc>
          <w:tcPr>
            <w:tcW w:w="1133"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6BD89033" w14:textId="77777777" w:rsidR="00FB27BC" w:rsidRDefault="00753732">
            <w:pPr>
              <w:pStyle w:val="Table-Headings"/>
            </w:pPr>
            <w:r>
              <w:t>€’000</w:t>
            </w:r>
          </w:p>
        </w:tc>
        <w:tc>
          <w:tcPr>
            <w:tcW w:w="1133"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6E20E657" w14:textId="77777777" w:rsidR="00FB27BC" w:rsidRDefault="00753732">
            <w:pPr>
              <w:pStyle w:val="Table-Headings"/>
            </w:pPr>
            <w:r>
              <w:t>€’000</w:t>
            </w:r>
          </w:p>
        </w:tc>
      </w:tr>
      <w:tr w:rsidR="00FB27BC" w14:paraId="5FCD2B54" w14:textId="77777777">
        <w:tc>
          <w:tcPr>
            <w:tcW w:w="6689" w:type="dxa"/>
            <w:tcBorders>
              <w:top w:val="single" w:sz="6" w:space="0" w:color="FF9170"/>
              <w:left w:val="nil"/>
              <w:bottom w:val="nil"/>
              <w:right w:val="nil"/>
            </w:tcBorders>
            <w:tcMar>
              <w:top w:w="56" w:type="dxa"/>
              <w:left w:w="0" w:type="dxa"/>
              <w:bottom w:w="85" w:type="dxa"/>
              <w:right w:w="0" w:type="dxa"/>
            </w:tcMar>
            <w:vAlign w:val="bottom"/>
          </w:tcPr>
          <w:p w14:paraId="2C1B37A3" w14:textId="77777777" w:rsidR="00FB27BC" w:rsidRDefault="00753732">
            <w:pPr>
              <w:pStyle w:val="Heading-2"/>
            </w:pPr>
            <w:r>
              <w:t>Net book value at 1 January 2024</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2B323E29" w14:textId="77777777" w:rsidR="00FB27BC" w:rsidRDefault="00753732">
            <w:pPr>
              <w:pStyle w:val="AccountsBold"/>
            </w:pPr>
            <w:r>
              <w:t>684,600</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41876B7C" w14:textId="77777777" w:rsidR="00FB27BC" w:rsidRDefault="00753732">
            <w:pPr>
              <w:pStyle w:val="AccountsBold"/>
            </w:pPr>
            <w:r>
              <w:t>593</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03333D8E" w14:textId="77777777" w:rsidR="00FB27BC" w:rsidRDefault="00753732">
            <w:pPr>
              <w:pStyle w:val="AccountsBold"/>
            </w:pPr>
            <w:r>
              <w:t>685,193</w:t>
            </w:r>
          </w:p>
        </w:tc>
      </w:tr>
      <w:tr w:rsidR="00FB27BC" w14:paraId="2AE5B6FF" w14:textId="77777777">
        <w:tc>
          <w:tcPr>
            <w:tcW w:w="6689" w:type="dxa"/>
            <w:tcBorders>
              <w:top w:val="nil"/>
              <w:left w:val="nil"/>
              <w:bottom w:val="nil"/>
              <w:right w:val="nil"/>
            </w:tcBorders>
            <w:tcMar>
              <w:top w:w="56" w:type="dxa"/>
              <w:left w:w="0" w:type="dxa"/>
              <w:bottom w:w="85" w:type="dxa"/>
              <w:right w:w="0" w:type="dxa"/>
            </w:tcMar>
            <w:vAlign w:val="bottom"/>
          </w:tcPr>
          <w:p w14:paraId="5D041EF1"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0223E3D6"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35E84BE1"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2BB3C6FE" w14:textId="77777777" w:rsidR="00FB27BC" w:rsidRDefault="00FB27BC"/>
        </w:tc>
      </w:tr>
      <w:tr w:rsidR="00FB27BC" w14:paraId="1F00CF35" w14:textId="77777777">
        <w:tc>
          <w:tcPr>
            <w:tcW w:w="6689" w:type="dxa"/>
            <w:tcBorders>
              <w:top w:val="nil"/>
              <w:left w:val="nil"/>
              <w:bottom w:val="nil"/>
              <w:right w:val="nil"/>
            </w:tcBorders>
            <w:tcMar>
              <w:top w:w="56" w:type="dxa"/>
              <w:left w:w="0" w:type="dxa"/>
              <w:bottom w:w="85" w:type="dxa"/>
              <w:right w:w="0" w:type="dxa"/>
            </w:tcMar>
            <w:vAlign w:val="bottom"/>
          </w:tcPr>
          <w:p w14:paraId="49AA1B5E" w14:textId="77777777" w:rsidR="00FB27BC" w:rsidRDefault="00753732">
            <w:r>
              <w:t>Additions</w:t>
            </w:r>
          </w:p>
        </w:tc>
        <w:tc>
          <w:tcPr>
            <w:tcW w:w="1133" w:type="dxa"/>
            <w:tcBorders>
              <w:top w:val="nil"/>
              <w:left w:val="nil"/>
              <w:bottom w:val="nil"/>
              <w:right w:val="nil"/>
            </w:tcBorders>
            <w:tcMar>
              <w:top w:w="56" w:type="dxa"/>
              <w:left w:w="0" w:type="dxa"/>
              <w:bottom w:w="85" w:type="dxa"/>
              <w:right w:w="0" w:type="dxa"/>
            </w:tcMar>
            <w:vAlign w:val="bottom"/>
          </w:tcPr>
          <w:p w14:paraId="1DE8D0F9" w14:textId="77777777" w:rsidR="00FB27BC" w:rsidRDefault="00753732">
            <w:pPr>
              <w:pStyle w:val="Accounts"/>
            </w:pPr>
            <w:r>
              <w:t>75,816</w:t>
            </w:r>
          </w:p>
        </w:tc>
        <w:tc>
          <w:tcPr>
            <w:tcW w:w="1133" w:type="dxa"/>
            <w:tcBorders>
              <w:top w:val="nil"/>
              <w:left w:val="nil"/>
              <w:bottom w:val="nil"/>
              <w:right w:val="nil"/>
            </w:tcBorders>
            <w:tcMar>
              <w:top w:w="56" w:type="dxa"/>
              <w:left w:w="0" w:type="dxa"/>
              <w:bottom w:w="85" w:type="dxa"/>
              <w:right w:w="0" w:type="dxa"/>
            </w:tcMar>
            <w:vAlign w:val="bottom"/>
          </w:tcPr>
          <w:p w14:paraId="07A5A28C" w14:textId="77777777" w:rsidR="00FB27BC" w:rsidRDefault="00753732">
            <w:pPr>
              <w:pStyle w:val="Accounts"/>
            </w:pPr>
            <w:r>
              <w:t>206</w:t>
            </w:r>
          </w:p>
        </w:tc>
        <w:tc>
          <w:tcPr>
            <w:tcW w:w="1133" w:type="dxa"/>
            <w:tcBorders>
              <w:top w:val="nil"/>
              <w:left w:val="nil"/>
              <w:bottom w:val="nil"/>
              <w:right w:val="nil"/>
            </w:tcBorders>
            <w:tcMar>
              <w:top w:w="56" w:type="dxa"/>
              <w:left w:w="0" w:type="dxa"/>
              <w:bottom w:w="85" w:type="dxa"/>
              <w:right w:w="0" w:type="dxa"/>
            </w:tcMar>
            <w:vAlign w:val="bottom"/>
          </w:tcPr>
          <w:p w14:paraId="78599046" w14:textId="77777777" w:rsidR="00FB27BC" w:rsidRDefault="00753732">
            <w:pPr>
              <w:pStyle w:val="Accounts"/>
            </w:pPr>
            <w:r>
              <w:t>76,022</w:t>
            </w:r>
          </w:p>
        </w:tc>
      </w:tr>
      <w:tr w:rsidR="00FB27BC" w14:paraId="7E9CC903" w14:textId="77777777">
        <w:tc>
          <w:tcPr>
            <w:tcW w:w="6689" w:type="dxa"/>
            <w:tcBorders>
              <w:top w:val="nil"/>
              <w:left w:val="nil"/>
              <w:bottom w:val="nil"/>
              <w:right w:val="nil"/>
            </w:tcBorders>
            <w:tcMar>
              <w:top w:w="56" w:type="dxa"/>
              <w:left w:w="0" w:type="dxa"/>
              <w:bottom w:w="85" w:type="dxa"/>
              <w:right w:w="0" w:type="dxa"/>
            </w:tcMar>
            <w:vAlign w:val="bottom"/>
          </w:tcPr>
          <w:p w14:paraId="7D19EECE" w14:textId="77777777" w:rsidR="00FB27BC" w:rsidRDefault="00753732">
            <w:r>
              <w:t xml:space="preserve">Depreciation charge for the year </w:t>
            </w:r>
          </w:p>
        </w:tc>
        <w:tc>
          <w:tcPr>
            <w:tcW w:w="1133" w:type="dxa"/>
            <w:tcBorders>
              <w:top w:val="nil"/>
              <w:left w:val="nil"/>
              <w:bottom w:val="nil"/>
              <w:right w:val="nil"/>
            </w:tcBorders>
            <w:tcMar>
              <w:top w:w="56" w:type="dxa"/>
              <w:left w:w="0" w:type="dxa"/>
              <w:bottom w:w="85" w:type="dxa"/>
              <w:right w:w="0" w:type="dxa"/>
            </w:tcMar>
            <w:vAlign w:val="bottom"/>
          </w:tcPr>
          <w:p w14:paraId="66EB4AC5" w14:textId="77777777" w:rsidR="00FB27BC" w:rsidRDefault="00753732">
            <w:pPr>
              <w:pStyle w:val="Accounts-Bracket"/>
            </w:pPr>
            <w:r>
              <w:t>(33,531)</w:t>
            </w:r>
          </w:p>
        </w:tc>
        <w:tc>
          <w:tcPr>
            <w:tcW w:w="1133" w:type="dxa"/>
            <w:tcBorders>
              <w:top w:val="nil"/>
              <w:left w:val="nil"/>
              <w:bottom w:val="nil"/>
              <w:right w:val="nil"/>
            </w:tcBorders>
            <w:tcMar>
              <w:top w:w="56" w:type="dxa"/>
              <w:left w:w="0" w:type="dxa"/>
              <w:bottom w:w="85" w:type="dxa"/>
              <w:right w:w="0" w:type="dxa"/>
            </w:tcMar>
            <w:vAlign w:val="bottom"/>
          </w:tcPr>
          <w:p w14:paraId="6BA06405" w14:textId="77777777" w:rsidR="00FB27BC" w:rsidRDefault="00753732">
            <w:pPr>
              <w:pStyle w:val="Accounts-Bracket"/>
            </w:pPr>
            <w:r>
              <w:t>(196)</w:t>
            </w:r>
          </w:p>
        </w:tc>
        <w:tc>
          <w:tcPr>
            <w:tcW w:w="1133" w:type="dxa"/>
            <w:tcBorders>
              <w:top w:val="nil"/>
              <w:left w:val="nil"/>
              <w:bottom w:val="nil"/>
              <w:right w:val="nil"/>
            </w:tcBorders>
            <w:tcMar>
              <w:top w:w="56" w:type="dxa"/>
              <w:left w:w="0" w:type="dxa"/>
              <w:bottom w:w="85" w:type="dxa"/>
              <w:right w:w="0" w:type="dxa"/>
            </w:tcMar>
            <w:vAlign w:val="bottom"/>
          </w:tcPr>
          <w:p w14:paraId="032A08B5" w14:textId="77777777" w:rsidR="00FB27BC" w:rsidRDefault="00753732">
            <w:pPr>
              <w:pStyle w:val="Accounts-Bracket"/>
            </w:pPr>
            <w:r>
              <w:t>(33,727)</w:t>
            </w:r>
          </w:p>
        </w:tc>
      </w:tr>
      <w:tr w:rsidR="00FB27BC" w14:paraId="65C69375" w14:textId="77777777">
        <w:tc>
          <w:tcPr>
            <w:tcW w:w="6689" w:type="dxa"/>
            <w:tcBorders>
              <w:top w:val="nil"/>
              <w:left w:val="nil"/>
              <w:bottom w:val="nil"/>
              <w:right w:val="nil"/>
            </w:tcBorders>
            <w:tcMar>
              <w:top w:w="56" w:type="dxa"/>
              <w:left w:w="0" w:type="dxa"/>
              <w:bottom w:w="85" w:type="dxa"/>
              <w:right w:w="0" w:type="dxa"/>
            </w:tcMar>
            <w:vAlign w:val="bottom"/>
          </w:tcPr>
          <w:p w14:paraId="5FD8804F" w14:textId="77777777" w:rsidR="00FB27BC" w:rsidRDefault="00753732">
            <w:r>
              <w:t>Remeasurement of lease liabilities</w:t>
            </w:r>
          </w:p>
        </w:tc>
        <w:tc>
          <w:tcPr>
            <w:tcW w:w="1133" w:type="dxa"/>
            <w:tcBorders>
              <w:top w:val="nil"/>
              <w:left w:val="nil"/>
              <w:bottom w:val="nil"/>
              <w:right w:val="nil"/>
            </w:tcBorders>
            <w:tcMar>
              <w:top w:w="56" w:type="dxa"/>
              <w:left w:w="0" w:type="dxa"/>
              <w:bottom w:w="85" w:type="dxa"/>
              <w:right w:w="0" w:type="dxa"/>
            </w:tcMar>
            <w:vAlign w:val="bottom"/>
          </w:tcPr>
          <w:p w14:paraId="0FBF5003" w14:textId="77777777" w:rsidR="00FB27BC" w:rsidRDefault="00753732">
            <w:pPr>
              <w:pStyle w:val="Accounts"/>
            </w:pPr>
            <w:r>
              <w:t>14,743</w:t>
            </w:r>
          </w:p>
        </w:tc>
        <w:tc>
          <w:tcPr>
            <w:tcW w:w="1133" w:type="dxa"/>
            <w:tcBorders>
              <w:top w:val="nil"/>
              <w:left w:val="nil"/>
              <w:bottom w:val="nil"/>
              <w:right w:val="nil"/>
            </w:tcBorders>
            <w:tcMar>
              <w:top w:w="56" w:type="dxa"/>
              <w:left w:w="0" w:type="dxa"/>
              <w:bottom w:w="85" w:type="dxa"/>
              <w:right w:w="0" w:type="dxa"/>
            </w:tcMar>
            <w:vAlign w:val="bottom"/>
          </w:tcPr>
          <w:p w14:paraId="396D397D"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2E43454E" w14:textId="77777777" w:rsidR="00FB27BC" w:rsidRDefault="00753732">
            <w:pPr>
              <w:pStyle w:val="Accounts"/>
            </w:pPr>
            <w:r>
              <w:t>14,743</w:t>
            </w:r>
          </w:p>
        </w:tc>
      </w:tr>
      <w:tr w:rsidR="00FB27BC" w14:paraId="349FBE4D" w14:textId="77777777">
        <w:tc>
          <w:tcPr>
            <w:tcW w:w="6689" w:type="dxa"/>
            <w:tcBorders>
              <w:top w:val="nil"/>
              <w:left w:val="nil"/>
              <w:bottom w:val="nil"/>
              <w:right w:val="nil"/>
            </w:tcBorders>
            <w:tcMar>
              <w:top w:w="56" w:type="dxa"/>
              <w:left w:w="0" w:type="dxa"/>
              <w:bottom w:w="85" w:type="dxa"/>
              <w:right w:w="0" w:type="dxa"/>
            </w:tcMar>
            <w:vAlign w:val="bottom"/>
          </w:tcPr>
          <w:p w14:paraId="0E13CC58" w14:textId="77777777" w:rsidR="00FB27BC" w:rsidRDefault="00753732">
            <w:r>
              <w:t>Reversal of previous impairment charge</w:t>
            </w:r>
          </w:p>
        </w:tc>
        <w:tc>
          <w:tcPr>
            <w:tcW w:w="1133" w:type="dxa"/>
            <w:tcBorders>
              <w:top w:val="nil"/>
              <w:left w:val="nil"/>
              <w:bottom w:val="nil"/>
              <w:right w:val="nil"/>
            </w:tcBorders>
            <w:tcMar>
              <w:top w:w="56" w:type="dxa"/>
              <w:left w:w="0" w:type="dxa"/>
              <w:bottom w:w="85" w:type="dxa"/>
              <w:right w:w="0" w:type="dxa"/>
            </w:tcMar>
            <w:vAlign w:val="bottom"/>
          </w:tcPr>
          <w:p w14:paraId="28930178" w14:textId="77777777" w:rsidR="00FB27BC" w:rsidRDefault="00753732">
            <w:pPr>
              <w:pStyle w:val="Accounts"/>
            </w:pPr>
            <w:r>
              <w:t>1,719</w:t>
            </w:r>
          </w:p>
        </w:tc>
        <w:tc>
          <w:tcPr>
            <w:tcW w:w="1133" w:type="dxa"/>
            <w:tcBorders>
              <w:top w:val="nil"/>
              <w:left w:val="nil"/>
              <w:bottom w:val="nil"/>
              <w:right w:val="nil"/>
            </w:tcBorders>
            <w:tcMar>
              <w:top w:w="56" w:type="dxa"/>
              <w:left w:w="0" w:type="dxa"/>
              <w:bottom w:w="85" w:type="dxa"/>
              <w:right w:w="0" w:type="dxa"/>
            </w:tcMar>
            <w:vAlign w:val="bottom"/>
          </w:tcPr>
          <w:p w14:paraId="2AAC2699"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2951726E" w14:textId="77777777" w:rsidR="00FB27BC" w:rsidRDefault="00753732">
            <w:pPr>
              <w:pStyle w:val="Accounts"/>
            </w:pPr>
            <w:r>
              <w:t>1,719</w:t>
            </w:r>
          </w:p>
        </w:tc>
      </w:tr>
      <w:tr w:rsidR="00FB27BC" w14:paraId="16BA418E"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6F546FBA" w14:textId="77777777" w:rsidR="00FB27BC" w:rsidRDefault="00753732">
            <w:r>
              <w:t>Translation adjustment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54F3805" w14:textId="77777777" w:rsidR="00FB27BC" w:rsidRDefault="00753732">
            <w:pPr>
              <w:pStyle w:val="Accounts"/>
            </w:pPr>
            <w:r>
              <w:t>16,198</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B24DEA0" w14:textId="77777777" w:rsidR="00FB27BC" w:rsidRDefault="00753732">
            <w:pPr>
              <w:pStyle w:val="Accounts"/>
            </w:pPr>
            <w:r>
              <w:t>3</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707D6C8D" w14:textId="77777777" w:rsidR="00FB27BC" w:rsidRDefault="00753732">
            <w:pPr>
              <w:pStyle w:val="Accounts"/>
            </w:pPr>
            <w:r>
              <w:t>16,201</w:t>
            </w:r>
          </w:p>
        </w:tc>
      </w:tr>
      <w:tr w:rsidR="00FB27BC" w14:paraId="47109562" w14:textId="77777777">
        <w:tc>
          <w:tcPr>
            <w:tcW w:w="6689"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271A075" w14:textId="77777777" w:rsidR="00FB27BC" w:rsidRDefault="00753732">
            <w:pPr>
              <w:pStyle w:val="Heading-2"/>
            </w:pPr>
            <w:r>
              <w:t>Net book value at 31 December 2024</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C256100" w14:textId="77777777" w:rsidR="00FB27BC" w:rsidRDefault="00753732">
            <w:pPr>
              <w:pStyle w:val="AccountsBold"/>
            </w:pPr>
            <w:r>
              <w:t>759,545</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1071532" w14:textId="77777777" w:rsidR="00FB27BC" w:rsidRDefault="00753732">
            <w:pPr>
              <w:pStyle w:val="AccountsBold"/>
            </w:pPr>
            <w:r>
              <w:t>606</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7C4E1A1" w14:textId="77777777" w:rsidR="00FB27BC" w:rsidRDefault="00753732">
            <w:pPr>
              <w:pStyle w:val="AccountsBold"/>
            </w:pPr>
            <w:r>
              <w:t>760,151</w:t>
            </w:r>
          </w:p>
        </w:tc>
      </w:tr>
    </w:tbl>
    <w:p w14:paraId="623FBDC5"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6689"/>
        <w:gridCol w:w="1133"/>
        <w:gridCol w:w="1133"/>
        <w:gridCol w:w="1133"/>
      </w:tblGrid>
      <w:tr w:rsidR="00FB27BC" w14:paraId="1455297C" w14:textId="77777777">
        <w:tc>
          <w:tcPr>
            <w:tcW w:w="6689" w:type="dxa"/>
            <w:tcBorders>
              <w:top w:val="nil"/>
              <w:left w:val="nil"/>
              <w:bottom w:val="nil"/>
              <w:right w:val="nil"/>
            </w:tcBorders>
            <w:tcMar>
              <w:top w:w="56" w:type="dxa"/>
              <w:left w:w="0" w:type="dxa"/>
              <w:bottom w:w="85" w:type="dxa"/>
              <w:right w:w="0" w:type="dxa"/>
            </w:tcMar>
            <w:vAlign w:val="bottom"/>
          </w:tcPr>
          <w:p w14:paraId="4260215B" w14:textId="77777777" w:rsidR="00FB27BC" w:rsidRDefault="00753732">
            <w:pPr>
              <w:pStyle w:val="Heading-2"/>
            </w:pPr>
            <w:r>
              <w:t>Net book value at 1 January 2023</w:t>
            </w:r>
          </w:p>
        </w:tc>
        <w:tc>
          <w:tcPr>
            <w:tcW w:w="1133" w:type="dxa"/>
            <w:tcBorders>
              <w:top w:val="nil"/>
              <w:left w:val="nil"/>
              <w:bottom w:val="nil"/>
              <w:right w:val="nil"/>
            </w:tcBorders>
            <w:tcMar>
              <w:top w:w="56" w:type="dxa"/>
              <w:left w:w="0" w:type="dxa"/>
              <w:bottom w:w="85" w:type="dxa"/>
              <w:right w:w="0" w:type="dxa"/>
            </w:tcMar>
            <w:vAlign w:val="bottom"/>
          </w:tcPr>
          <w:p w14:paraId="7CEC8462" w14:textId="77777777" w:rsidR="00FB27BC" w:rsidRDefault="00753732">
            <w:pPr>
              <w:pStyle w:val="Accounts"/>
            </w:pPr>
            <w:r>
              <w:t>657,790</w:t>
            </w:r>
          </w:p>
        </w:tc>
        <w:tc>
          <w:tcPr>
            <w:tcW w:w="1133" w:type="dxa"/>
            <w:tcBorders>
              <w:top w:val="nil"/>
              <w:left w:val="nil"/>
              <w:bottom w:val="nil"/>
              <w:right w:val="nil"/>
            </w:tcBorders>
            <w:tcMar>
              <w:top w:w="56" w:type="dxa"/>
              <w:left w:w="0" w:type="dxa"/>
              <w:bottom w:w="85" w:type="dxa"/>
              <w:right w:w="0" w:type="dxa"/>
            </w:tcMar>
            <w:vAlign w:val="bottom"/>
          </w:tcPr>
          <w:p w14:paraId="189FAC20" w14:textId="77777777" w:rsidR="00FB27BC" w:rsidRDefault="00753732">
            <w:pPr>
              <w:pStyle w:val="Accounts"/>
            </w:pPr>
            <w:r>
              <w:t>311</w:t>
            </w:r>
          </w:p>
        </w:tc>
        <w:tc>
          <w:tcPr>
            <w:tcW w:w="1133" w:type="dxa"/>
            <w:tcBorders>
              <w:top w:val="nil"/>
              <w:left w:val="nil"/>
              <w:bottom w:val="nil"/>
              <w:right w:val="nil"/>
            </w:tcBorders>
            <w:tcMar>
              <w:top w:w="56" w:type="dxa"/>
              <w:left w:w="0" w:type="dxa"/>
              <w:bottom w:w="85" w:type="dxa"/>
              <w:right w:w="0" w:type="dxa"/>
            </w:tcMar>
            <w:vAlign w:val="bottom"/>
          </w:tcPr>
          <w:p w14:paraId="409AF927" w14:textId="77777777" w:rsidR="00FB27BC" w:rsidRDefault="00753732">
            <w:pPr>
              <w:pStyle w:val="Accounts"/>
            </w:pPr>
            <w:r>
              <w:t>658,101</w:t>
            </w:r>
          </w:p>
        </w:tc>
      </w:tr>
      <w:tr w:rsidR="00FB27BC" w14:paraId="136129C6" w14:textId="77777777">
        <w:tc>
          <w:tcPr>
            <w:tcW w:w="6689" w:type="dxa"/>
            <w:tcBorders>
              <w:top w:val="nil"/>
              <w:left w:val="nil"/>
              <w:bottom w:val="nil"/>
              <w:right w:val="nil"/>
            </w:tcBorders>
            <w:tcMar>
              <w:top w:w="56" w:type="dxa"/>
              <w:left w:w="0" w:type="dxa"/>
              <w:bottom w:w="85" w:type="dxa"/>
              <w:right w:w="0" w:type="dxa"/>
            </w:tcMar>
            <w:vAlign w:val="bottom"/>
          </w:tcPr>
          <w:p w14:paraId="22252522"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060E4DD7"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6DCCE554"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6886B881" w14:textId="77777777" w:rsidR="00FB27BC" w:rsidRDefault="00FB27BC"/>
        </w:tc>
      </w:tr>
      <w:tr w:rsidR="00FB27BC" w14:paraId="2C65A9DD" w14:textId="77777777">
        <w:tc>
          <w:tcPr>
            <w:tcW w:w="6689" w:type="dxa"/>
            <w:tcBorders>
              <w:top w:val="nil"/>
              <w:left w:val="nil"/>
              <w:bottom w:val="nil"/>
              <w:right w:val="nil"/>
            </w:tcBorders>
            <w:tcMar>
              <w:top w:w="56" w:type="dxa"/>
              <w:left w:w="0" w:type="dxa"/>
              <w:bottom w:w="85" w:type="dxa"/>
              <w:right w:w="0" w:type="dxa"/>
            </w:tcMar>
            <w:vAlign w:val="bottom"/>
          </w:tcPr>
          <w:p w14:paraId="118C3C8B" w14:textId="20896CAD" w:rsidR="00FB27BC" w:rsidRDefault="00753732">
            <w:r>
              <w:t>Acquisitions through business combinations (</w:t>
            </w:r>
            <w:hyperlink w:anchor="note-11" w:history="1">
              <w:r w:rsidRPr="00954F2A">
                <w:rPr>
                  <w:rStyle w:val="Hyperlink"/>
                </w:rPr>
                <w:t>note 11</w:t>
              </w:r>
            </w:hyperlink>
            <w:r>
              <w:t>)</w:t>
            </w:r>
          </w:p>
        </w:tc>
        <w:tc>
          <w:tcPr>
            <w:tcW w:w="1133" w:type="dxa"/>
            <w:tcBorders>
              <w:top w:val="nil"/>
              <w:left w:val="nil"/>
              <w:bottom w:val="nil"/>
              <w:right w:val="nil"/>
            </w:tcBorders>
            <w:tcMar>
              <w:top w:w="56" w:type="dxa"/>
              <w:left w:w="0" w:type="dxa"/>
              <w:bottom w:w="85" w:type="dxa"/>
              <w:right w:w="0" w:type="dxa"/>
            </w:tcMar>
            <w:vAlign w:val="bottom"/>
          </w:tcPr>
          <w:p w14:paraId="4BFB4908" w14:textId="77777777" w:rsidR="00FB27BC" w:rsidRDefault="00753732">
            <w:pPr>
              <w:pStyle w:val="Accounts"/>
            </w:pPr>
            <w:r>
              <w:t>43,382</w:t>
            </w:r>
          </w:p>
        </w:tc>
        <w:tc>
          <w:tcPr>
            <w:tcW w:w="1133" w:type="dxa"/>
            <w:tcBorders>
              <w:top w:val="nil"/>
              <w:left w:val="nil"/>
              <w:bottom w:val="nil"/>
              <w:right w:val="nil"/>
            </w:tcBorders>
            <w:tcMar>
              <w:top w:w="56" w:type="dxa"/>
              <w:left w:w="0" w:type="dxa"/>
              <w:bottom w:w="85" w:type="dxa"/>
              <w:right w:w="0" w:type="dxa"/>
            </w:tcMar>
            <w:vAlign w:val="bottom"/>
          </w:tcPr>
          <w:p w14:paraId="022D9C04"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2AC6EC58" w14:textId="77777777" w:rsidR="00FB27BC" w:rsidRDefault="00753732">
            <w:pPr>
              <w:pStyle w:val="Accounts"/>
            </w:pPr>
            <w:r>
              <w:t>43,382</w:t>
            </w:r>
          </w:p>
        </w:tc>
      </w:tr>
      <w:tr w:rsidR="00FB27BC" w14:paraId="2C6CE3D2" w14:textId="77777777">
        <w:tc>
          <w:tcPr>
            <w:tcW w:w="6689" w:type="dxa"/>
            <w:tcBorders>
              <w:top w:val="nil"/>
              <w:left w:val="nil"/>
              <w:bottom w:val="nil"/>
              <w:right w:val="nil"/>
            </w:tcBorders>
            <w:tcMar>
              <w:top w:w="56" w:type="dxa"/>
              <w:left w:w="0" w:type="dxa"/>
              <w:bottom w:w="85" w:type="dxa"/>
              <w:right w:w="0" w:type="dxa"/>
            </w:tcMar>
            <w:vAlign w:val="bottom"/>
          </w:tcPr>
          <w:p w14:paraId="53324F1D" w14:textId="77777777" w:rsidR="00FB27BC" w:rsidRDefault="00753732">
            <w:r>
              <w:t>Additions</w:t>
            </w:r>
          </w:p>
        </w:tc>
        <w:tc>
          <w:tcPr>
            <w:tcW w:w="1133" w:type="dxa"/>
            <w:tcBorders>
              <w:top w:val="nil"/>
              <w:left w:val="nil"/>
              <w:bottom w:val="nil"/>
              <w:right w:val="nil"/>
            </w:tcBorders>
            <w:tcMar>
              <w:top w:w="56" w:type="dxa"/>
              <w:left w:w="0" w:type="dxa"/>
              <w:bottom w:w="85" w:type="dxa"/>
              <w:right w:w="0" w:type="dxa"/>
            </w:tcMar>
            <w:vAlign w:val="bottom"/>
          </w:tcPr>
          <w:p w14:paraId="4C11DE7B"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6490F171" w14:textId="77777777" w:rsidR="00FB27BC" w:rsidRDefault="00753732">
            <w:pPr>
              <w:pStyle w:val="Accounts"/>
            </w:pPr>
            <w:r>
              <w:t>375</w:t>
            </w:r>
          </w:p>
        </w:tc>
        <w:tc>
          <w:tcPr>
            <w:tcW w:w="1133" w:type="dxa"/>
            <w:tcBorders>
              <w:top w:val="nil"/>
              <w:left w:val="nil"/>
              <w:bottom w:val="nil"/>
              <w:right w:val="nil"/>
            </w:tcBorders>
            <w:tcMar>
              <w:top w:w="56" w:type="dxa"/>
              <w:left w:w="0" w:type="dxa"/>
              <w:bottom w:w="85" w:type="dxa"/>
              <w:right w:w="0" w:type="dxa"/>
            </w:tcMar>
            <w:vAlign w:val="bottom"/>
          </w:tcPr>
          <w:p w14:paraId="278B774F" w14:textId="77777777" w:rsidR="00FB27BC" w:rsidRDefault="00753732">
            <w:pPr>
              <w:pStyle w:val="Accounts"/>
            </w:pPr>
            <w:r>
              <w:t>375</w:t>
            </w:r>
          </w:p>
        </w:tc>
      </w:tr>
      <w:tr w:rsidR="00FB27BC" w14:paraId="7BD27065" w14:textId="77777777">
        <w:tc>
          <w:tcPr>
            <w:tcW w:w="6689" w:type="dxa"/>
            <w:tcBorders>
              <w:top w:val="nil"/>
              <w:left w:val="nil"/>
              <w:bottom w:val="nil"/>
              <w:right w:val="nil"/>
            </w:tcBorders>
            <w:tcMar>
              <w:top w:w="56" w:type="dxa"/>
              <w:left w:w="0" w:type="dxa"/>
              <w:bottom w:w="85" w:type="dxa"/>
              <w:right w:w="0" w:type="dxa"/>
            </w:tcMar>
            <w:vAlign w:val="bottom"/>
          </w:tcPr>
          <w:p w14:paraId="686CCC20" w14:textId="77777777" w:rsidR="00FB27BC" w:rsidRDefault="00753732">
            <w:r>
              <w:t xml:space="preserve">Depreciation charge for the year </w:t>
            </w:r>
          </w:p>
        </w:tc>
        <w:tc>
          <w:tcPr>
            <w:tcW w:w="1133" w:type="dxa"/>
            <w:tcBorders>
              <w:top w:val="nil"/>
              <w:left w:val="nil"/>
              <w:bottom w:val="nil"/>
              <w:right w:val="nil"/>
            </w:tcBorders>
            <w:tcMar>
              <w:top w:w="56" w:type="dxa"/>
              <w:left w:w="0" w:type="dxa"/>
              <w:bottom w:w="85" w:type="dxa"/>
              <w:right w:w="0" w:type="dxa"/>
            </w:tcMar>
            <w:vAlign w:val="bottom"/>
          </w:tcPr>
          <w:p w14:paraId="30DFC37D" w14:textId="77777777" w:rsidR="00FB27BC" w:rsidRDefault="00753732">
            <w:pPr>
              <w:pStyle w:val="Accounts-Bracket"/>
            </w:pPr>
            <w:r>
              <w:t>(30,570)</w:t>
            </w:r>
          </w:p>
        </w:tc>
        <w:tc>
          <w:tcPr>
            <w:tcW w:w="1133" w:type="dxa"/>
            <w:tcBorders>
              <w:top w:val="nil"/>
              <w:left w:val="nil"/>
              <w:bottom w:val="nil"/>
              <w:right w:val="nil"/>
            </w:tcBorders>
            <w:tcMar>
              <w:top w:w="56" w:type="dxa"/>
              <w:left w:w="0" w:type="dxa"/>
              <w:bottom w:w="85" w:type="dxa"/>
              <w:right w:w="0" w:type="dxa"/>
            </w:tcMar>
            <w:vAlign w:val="bottom"/>
          </w:tcPr>
          <w:p w14:paraId="135B606A" w14:textId="77777777" w:rsidR="00FB27BC" w:rsidRDefault="00753732">
            <w:pPr>
              <w:pStyle w:val="Accounts-Bracket"/>
            </w:pPr>
            <w:r>
              <w:t>(93)</w:t>
            </w:r>
          </w:p>
        </w:tc>
        <w:tc>
          <w:tcPr>
            <w:tcW w:w="1133" w:type="dxa"/>
            <w:tcBorders>
              <w:top w:val="nil"/>
              <w:left w:val="nil"/>
              <w:bottom w:val="nil"/>
              <w:right w:val="nil"/>
            </w:tcBorders>
            <w:tcMar>
              <w:top w:w="56" w:type="dxa"/>
              <w:left w:w="0" w:type="dxa"/>
              <w:bottom w:w="85" w:type="dxa"/>
              <w:right w:w="0" w:type="dxa"/>
            </w:tcMar>
            <w:vAlign w:val="bottom"/>
          </w:tcPr>
          <w:p w14:paraId="338E795B" w14:textId="77777777" w:rsidR="00FB27BC" w:rsidRDefault="00753732">
            <w:pPr>
              <w:pStyle w:val="Accounts-Bracket"/>
            </w:pPr>
            <w:r>
              <w:t>(30,663)</w:t>
            </w:r>
          </w:p>
        </w:tc>
      </w:tr>
      <w:tr w:rsidR="00FB27BC" w14:paraId="332B14CE" w14:textId="77777777">
        <w:tc>
          <w:tcPr>
            <w:tcW w:w="6689" w:type="dxa"/>
            <w:tcBorders>
              <w:top w:val="nil"/>
              <w:left w:val="nil"/>
              <w:bottom w:val="nil"/>
              <w:right w:val="nil"/>
            </w:tcBorders>
            <w:tcMar>
              <w:top w:w="56" w:type="dxa"/>
              <w:left w:w="0" w:type="dxa"/>
              <w:bottom w:w="85" w:type="dxa"/>
              <w:right w:w="0" w:type="dxa"/>
            </w:tcMar>
            <w:vAlign w:val="bottom"/>
          </w:tcPr>
          <w:p w14:paraId="532ED8D0" w14:textId="77777777" w:rsidR="00FB27BC" w:rsidRDefault="00753732">
            <w:r>
              <w:t>Remeasurement of lease liabilities</w:t>
            </w:r>
          </w:p>
        </w:tc>
        <w:tc>
          <w:tcPr>
            <w:tcW w:w="1133" w:type="dxa"/>
            <w:tcBorders>
              <w:top w:val="nil"/>
              <w:left w:val="nil"/>
              <w:bottom w:val="nil"/>
              <w:right w:val="nil"/>
            </w:tcBorders>
            <w:tcMar>
              <w:top w:w="56" w:type="dxa"/>
              <w:left w:w="0" w:type="dxa"/>
              <w:bottom w:w="85" w:type="dxa"/>
              <w:right w:w="0" w:type="dxa"/>
            </w:tcMar>
            <w:vAlign w:val="bottom"/>
          </w:tcPr>
          <w:p w14:paraId="474082A5" w14:textId="77777777" w:rsidR="00FB27BC" w:rsidRDefault="00753732">
            <w:pPr>
              <w:pStyle w:val="Accounts"/>
            </w:pPr>
            <w:r>
              <w:t>7,808</w:t>
            </w:r>
          </w:p>
        </w:tc>
        <w:tc>
          <w:tcPr>
            <w:tcW w:w="1133" w:type="dxa"/>
            <w:tcBorders>
              <w:top w:val="nil"/>
              <w:left w:val="nil"/>
              <w:bottom w:val="nil"/>
              <w:right w:val="nil"/>
            </w:tcBorders>
            <w:tcMar>
              <w:top w:w="56" w:type="dxa"/>
              <w:left w:w="0" w:type="dxa"/>
              <w:bottom w:w="85" w:type="dxa"/>
              <w:right w:w="0" w:type="dxa"/>
            </w:tcMar>
            <w:vAlign w:val="bottom"/>
          </w:tcPr>
          <w:p w14:paraId="10E0E10A"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1E260218" w14:textId="77777777" w:rsidR="00FB27BC" w:rsidRDefault="00753732">
            <w:pPr>
              <w:pStyle w:val="Accounts"/>
            </w:pPr>
            <w:r>
              <w:t>7,808</w:t>
            </w:r>
          </w:p>
        </w:tc>
      </w:tr>
      <w:tr w:rsidR="00FB27BC" w14:paraId="629E600C"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16CA049F" w14:textId="77777777" w:rsidR="00FB27BC" w:rsidRDefault="00753732">
            <w:r>
              <w:t>Translation adjustment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5F1FFCCF" w14:textId="77777777" w:rsidR="00FB27BC" w:rsidRDefault="00753732">
            <w:pPr>
              <w:pStyle w:val="Accounts"/>
            </w:pPr>
            <w:r>
              <w:t>6,190</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6932821D" w14:textId="77777777" w:rsidR="00FB27BC" w:rsidRDefault="00753732">
            <w:pPr>
              <w:pStyle w:val="Accounts"/>
            </w:pPr>
            <w:r>
              <w: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51B68879" w14:textId="77777777" w:rsidR="00FB27BC" w:rsidRDefault="00753732">
            <w:pPr>
              <w:pStyle w:val="Accounts"/>
            </w:pPr>
            <w:r>
              <w:t>6,190</w:t>
            </w:r>
          </w:p>
        </w:tc>
      </w:tr>
      <w:tr w:rsidR="00FB27BC" w14:paraId="663D816E" w14:textId="77777777">
        <w:tc>
          <w:tcPr>
            <w:tcW w:w="6689"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0D7A13F" w14:textId="77777777" w:rsidR="00FB27BC" w:rsidRDefault="00753732">
            <w:pPr>
              <w:pStyle w:val="Heading-2"/>
            </w:pPr>
            <w:r>
              <w:t>Net book value at 31 December 2023</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B51D584" w14:textId="77777777" w:rsidR="00FB27BC" w:rsidRDefault="00753732">
            <w:pPr>
              <w:pStyle w:val="AccountsBold"/>
            </w:pPr>
            <w:r>
              <w:t>684,600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D78E486" w14:textId="77777777" w:rsidR="00FB27BC" w:rsidRDefault="00753732">
            <w:pPr>
              <w:pStyle w:val="AccountsBold"/>
            </w:pPr>
            <w:r>
              <w:t>593</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1E3ABAB" w14:textId="77777777" w:rsidR="00FB27BC" w:rsidRDefault="00753732">
            <w:pPr>
              <w:pStyle w:val="AccountsBold"/>
            </w:pPr>
            <w:r>
              <w:t>685,193</w:t>
            </w:r>
          </w:p>
        </w:tc>
      </w:tr>
    </w:tbl>
    <w:p w14:paraId="609B4FA5" w14:textId="77777777" w:rsidR="00FB27BC" w:rsidRDefault="00FB27BC"/>
    <w:p w14:paraId="414B625B" w14:textId="77777777" w:rsidR="00FB27BC" w:rsidRDefault="00753732">
      <w:r>
        <w:t xml:space="preserve">Right-of-use assets comprise leased assets that do not meet the definition of investment property. </w:t>
      </w:r>
    </w:p>
    <w:p w14:paraId="040908BD" w14:textId="77777777" w:rsidR="00FB27BC" w:rsidRDefault="00FB27BC"/>
    <w:p w14:paraId="69A0FFAB" w14:textId="77777777" w:rsidR="00FB27BC" w:rsidRDefault="00753732">
      <w:pPr>
        <w:pStyle w:val="Heading-2"/>
      </w:pPr>
      <w:r>
        <w:t>Lease liabilities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496BAA9E"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607D281F"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3C7927C5"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0EF789BC" w14:textId="77777777" w:rsidR="00FB27BC" w:rsidRDefault="00753732">
            <w:pPr>
              <w:pStyle w:val="Table-Headings"/>
            </w:pPr>
            <w:r>
              <w:t>2023</w:t>
            </w:r>
          </w:p>
        </w:tc>
      </w:tr>
      <w:tr w:rsidR="00FB27BC" w14:paraId="71431D20" w14:textId="77777777">
        <w:tc>
          <w:tcPr>
            <w:tcW w:w="7823" w:type="dxa"/>
            <w:tcBorders>
              <w:top w:val="none" w:sz="8" w:space="0" w:color="auto"/>
              <w:left w:val="nil"/>
              <w:bottom w:val="single" w:sz="6" w:space="0" w:color="FF9170"/>
              <w:right w:val="nil"/>
            </w:tcBorders>
            <w:tcMar>
              <w:top w:w="56" w:type="dxa"/>
              <w:left w:w="0" w:type="dxa"/>
              <w:bottom w:w="56" w:type="dxa"/>
              <w:right w:w="0" w:type="dxa"/>
            </w:tcMar>
            <w:vAlign w:val="bottom"/>
          </w:tcPr>
          <w:p w14:paraId="427D4784" w14:textId="77777777" w:rsidR="00FB27BC" w:rsidRDefault="00FB27BC"/>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5B2D5DCE"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76749348" w14:textId="77777777" w:rsidR="00FB27BC" w:rsidRDefault="00753732">
            <w:pPr>
              <w:pStyle w:val="Table-Headings"/>
            </w:pPr>
            <w:r>
              <w:t>€’000</w:t>
            </w:r>
          </w:p>
        </w:tc>
      </w:tr>
      <w:tr w:rsidR="00FB27BC" w14:paraId="0E7B3346"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36C14B16" w14:textId="77777777" w:rsidR="00FB27BC" w:rsidRDefault="00753732">
            <w:r>
              <w:t xml:space="preserve">Current </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306A6B93" w14:textId="77777777" w:rsidR="00FB27BC" w:rsidRDefault="00753732">
            <w:pPr>
              <w:pStyle w:val="Accounts"/>
            </w:pPr>
            <w:r>
              <w:t>12,040</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7DADC568" w14:textId="77777777" w:rsidR="00FB27BC" w:rsidRDefault="00753732">
            <w:pPr>
              <w:pStyle w:val="Accounts"/>
            </w:pPr>
            <w:r>
              <w:t>10,347</w:t>
            </w:r>
          </w:p>
        </w:tc>
      </w:tr>
      <w:tr w:rsidR="00FB27BC" w14:paraId="3F64CF27"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276ACE16" w14:textId="77777777" w:rsidR="00FB27BC" w:rsidRDefault="00753732">
            <w:r>
              <w:t xml:space="preserve">Non-current </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4770EAAC" w14:textId="77777777" w:rsidR="00FB27BC" w:rsidRDefault="00753732">
            <w:pPr>
              <w:pStyle w:val="Accounts"/>
            </w:pPr>
            <w:r>
              <w:t>686,558</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51E7A9AA" w14:textId="77777777" w:rsidR="00FB27BC" w:rsidRDefault="00753732">
            <w:pPr>
              <w:pStyle w:val="Accounts"/>
            </w:pPr>
            <w:r>
              <w:t>641,444</w:t>
            </w:r>
          </w:p>
        </w:tc>
      </w:tr>
      <w:tr w:rsidR="00FB27BC" w14:paraId="6A91CCAC" w14:textId="77777777">
        <w:tc>
          <w:tcPr>
            <w:tcW w:w="782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196BD054" w14:textId="77777777" w:rsidR="00FB27BC" w:rsidRDefault="00753732">
            <w:pPr>
              <w:pStyle w:val="Heading-2"/>
            </w:pPr>
            <w:r>
              <w:t xml:space="preserve">Lease liabilities at 1 January </w:t>
            </w:r>
          </w:p>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5823F317" w14:textId="77777777" w:rsidR="00FB27BC" w:rsidRDefault="00753732">
            <w:pPr>
              <w:pStyle w:val="AccountsBold"/>
            </w:pPr>
            <w:r>
              <w:t>698,598</w:t>
            </w:r>
          </w:p>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7631AB9E" w14:textId="77777777" w:rsidR="00FB27BC" w:rsidRDefault="00753732">
            <w:pPr>
              <w:pStyle w:val="AccountsBold"/>
            </w:pPr>
            <w:r>
              <w:t>651,791</w:t>
            </w:r>
          </w:p>
        </w:tc>
      </w:tr>
      <w:tr w:rsidR="00FB27BC" w14:paraId="218F25CC" w14:textId="77777777">
        <w:tc>
          <w:tcPr>
            <w:tcW w:w="7823" w:type="dxa"/>
            <w:tcBorders>
              <w:top w:val="single" w:sz="2" w:space="0" w:color="FF9170"/>
              <w:left w:val="nil"/>
              <w:bottom w:val="nil"/>
              <w:right w:val="nil"/>
            </w:tcBorders>
            <w:tcMar>
              <w:top w:w="56" w:type="dxa"/>
              <w:left w:w="0" w:type="dxa"/>
              <w:bottom w:w="85" w:type="dxa"/>
              <w:right w:w="0" w:type="dxa"/>
            </w:tcMar>
            <w:vAlign w:val="bottom"/>
          </w:tcPr>
          <w:p w14:paraId="7665E17C" w14:textId="77777777" w:rsidR="00FB27BC" w:rsidRDefault="00FB27BC"/>
        </w:tc>
        <w:tc>
          <w:tcPr>
            <w:tcW w:w="1133" w:type="dxa"/>
            <w:tcBorders>
              <w:top w:val="single" w:sz="2" w:space="0" w:color="FF9170"/>
              <w:left w:val="nil"/>
              <w:bottom w:val="nil"/>
              <w:right w:val="nil"/>
            </w:tcBorders>
            <w:tcMar>
              <w:top w:w="56" w:type="dxa"/>
              <w:left w:w="0" w:type="dxa"/>
              <w:bottom w:w="85" w:type="dxa"/>
              <w:right w:w="0" w:type="dxa"/>
            </w:tcMar>
            <w:vAlign w:val="bottom"/>
          </w:tcPr>
          <w:p w14:paraId="3D884DAE" w14:textId="77777777" w:rsidR="00FB27BC" w:rsidRDefault="00FB27BC"/>
        </w:tc>
        <w:tc>
          <w:tcPr>
            <w:tcW w:w="1133" w:type="dxa"/>
            <w:tcBorders>
              <w:top w:val="single" w:sz="2" w:space="0" w:color="FF9170"/>
              <w:left w:val="nil"/>
              <w:bottom w:val="nil"/>
              <w:right w:val="nil"/>
            </w:tcBorders>
            <w:tcMar>
              <w:top w:w="56" w:type="dxa"/>
              <w:left w:w="0" w:type="dxa"/>
              <w:bottom w:w="85" w:type="dxa"/>
              <w:right w:w="0" w:type="dxa"/>
            </w:tcMar>
            <w:vAlign w:val="bottom"/>
          </w:tcPr>
          <w:p w14:paraId="3118DAD0" w14:textId="77777777" w:rsidR="00FB27BC" w:rsidRDefault="00FB27BC"/>
        </w:tc>
      </w:tr>
      <w:tr w:rsidR="00FB27BC" w14:paraId="58454713" w14:textId="77777777">
        <w:tc>
          <w:tcPr>
            <w:tcW w:w="7823" w:type="dxa"/>
            <w:tcBorders>
              <w:top w:val="nil"/>
              <w:left w:val="nil"/>
              <w:bottom w:val="nil"/>
              <w:right w:val="nil"/>
            </w:tcBorders>
            <w:tcMar>
              <w:top w:w="56" w:type="dxa"/>
              <w:left w:w="0" w:type="dxa"/>
              <w:bottom w:w="85" w:type="dxa"/>
              <w:right w:w="0" w:type="dxa"/>
            </w:tcMar>
            <w:vAlign w:val="bottom"/>
          </w:tcPr>
          <w:p w14:paraId="0BA9BA7C" w14:textId="77777777" w:rsidR="00FB27BC" w:rsidRDefault="00753732">
            <w:r>
              <w:t>Additions</w:t>
            </w:r>
          </w:p>
        </w:tc>
        <w:tc>
          <w:tcPr>
            <w:tcW w:w="1133" w:type="dxa"/>
            <w:tcBorders>
              <w:top w:val="nil"/>
              <w:left w:val="nil"/>
              <w:bottom w:val="nil"/>
              <w:right w:val="nil"/>
            </w:tcBorders>
            <w:tcMar>
              <w:top w:w="56" w:type="dxa"/>
              <w:left w:w="0" w:type="dxa"/>
              <w:bottom w:w="85" w:type="dxa"/>
              <w:right w:w="0" w:type="dxa"/>
            </w:tcMar>
            <w:vAlign w:val="bottom"/>
          </w:tcPr>
          <w:p w14:paraId="0963E371" w14:textId="77777777" w:rsidR="00FB27BC" w:rsidRDefault="00753732">
            <w:pPr>
              <w:pStyle w:val="Accounts"/>
            </w:pPr>
            <w:r>
              <w:t>61,363</w:t>
            </w:r>
          </w:p>
        </w:tc>
        <w:tc>
          <w:tcPr>
            <w:tcW w:w="1133" w:type="dxa"/>
            <w:tcBorders>
              <w:top w:val="nil"/>
              <w:left w:val="nil"/>
              <w:bottom w:val="nil"/>
              <w:right w:val="nil"/>
            </w:tcBorders>
            <w:tcMar>
              <w:top w:w="56" w:type="dxa"/>
              <w:left w:w="0" w:type="dxa"/>
              <w:bottom w:w="85" w:type="dxa"/>
              <w:right w:w="0" w:type="dxa"/>
            </w:tcMar>
            <w:vAlign w:val="bottom"/>
          </w:tcPr>
          <w:p w14:paraId="581928F6" w14:textId="77777777" w:rsidR="00FB27BC" w:rsidRDefault="00753732">
            <w:pPr>
              <w:pStyle w:val="Accounts"/>
            </w:pPr>
            <w:r>
              <w:t>375</w:t>
            </w:r>
          </w:p>
        </w:tc>
      </w:tr>
      <w:tr w:rsidR="00FB27BC" w14:paraId="3E6391B6" w14:textId="77777777">
        <w:tc>
          <w:tcPr>
            <w:tcW w:w="7823" w:type="dxa"/>
            <w:tcBorders>
              <w:top w:val="nil"/>
              <w:left w:val="nil"/>
              <w:bottom w:val="nil"/>
              <w:right w:val="nil"/>
            </w:tcBorders>
            <w:tcMar>
              <w:top w:w="56" w:type="dxa"/>
              <w:left w:w="0" w:type="dxa"/>
              <w:bottom w:w="85" w:type="dxa"/>
              <w:right w:w="0" w:type="dxa"/>
            </w:tcMar>
            <w:vAlign w:val="bottom"/>
          </w:tcPr>
          <w:p w14:paraId="74C47858" w14:textId="6312C8EA" w:rsidR="00FB27BC" w:rsidRDefault="00753732">
            <w:r>
              <w:t>Acquisitions through business combinations (</w:t>
            </w:r>
            <w:hyperlink w:anchor="note-11" w:history="1">
              <w:r w:rsidRPr="00954F2A">
                <w:rPr>
                  <w:rStyle w:val="Hyperlink"/>
                </w:rPr>
                <w:t>note 11</w:t>
              </w:r>
            </w:hyperlink>
            <w:r>
              <w:t>)</w:t>
            </w:r>
          </w:p>
        </w:tc>
        <w:tc>
          <w:tcPr>
            <w:tcW w:w="1133" w:type="dxa"/>
            <w:tcBorders>
              <w:top w:val="nil"/>
              <w:left w:val="nil"/>
              <w:bottom w:val="nil"/>
              <w:right w:val="nil"/>
            </w:tcBorders>
            <w:tcMar>
              <w:top w:w="56" w:type="dxa"/>
              <w:left w:w="0" w:type="dxa"/>
              <w:bottom w:w="85" w:type="dxa"/>
              <w:right w:w="0" w:type="dxa"/>
            </w:tcMar>
            <w:vAlign w:val="bottom"/>
          </w:tcPr>
          <w:p w14:paraId="3049BD02"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17E4C4EE" w14:textId="77777777" w:rsidR="00FB27BC" w:rsidRDefault="00753732">
            <w:pPr>
              <w:pStyle w:val="Accounts"/>
            </w:pPr>
            <w:r>
              <w:t>43,382</w:t>
            </w:r>
          </w:p>
        </w:tc>
      </w:tr>
      <w:tr w:rsidR="00FB27BC" w14:paraId="41737D87" w14:textId="77777777">
        <w:tc>
          <w:tcPr>
            <w:tcW w:w="7823" w:type="dxa"/>
            <w:tcBorders>
              <w:top w:val="nil"/>
              <w:left w:val="nil"/>
              <w:bottom w:val="nil"/>
              <w:right w:val="nil"/>
            </w:tcBorders>
            <w:tcMar>
              <w:top w:w="56" w:type="dxa"/>
              <w:left w:w="0" w:type="dxa"/>
              <w:bottom w:w="85" w:type="dxa"/>
              <w:right w:w="0" w:type="dxa"/>
            </w:tcMar>
            <w:vAlign w:val="bottom"/>
          </w:tcPr>
          <w:p w14:paraId="0CD9D640" w14:textId="33E0E50D" w:rsidR="00FB27BC" w:rsidRDefault="00753732">
            <w:r>
              <w:t>Interest on lease liabilities (</w:t>
            </w:r>
            <w:hyperlink w:anchor="note-6" w:history="1">
              <w:r w:rsidRPr="00954F2A">
                <w:rPr>
                  <w:rStyle w:val="Hyperlink"/>
                </w:rPr>
                <w:t>note 6</w:t>
              </w:r>
            </w:hyperlink>
            <w:r>
              <w:t>)</w:t>
            </w:r>
          </w:p>
        </w:tc>
        <w:tc>
          <w:tcPr>
            <w:tcW w:w="1133" w:type="dxa"/>
            <w:tcBorders>
              <w:top w:val="nil"/>
              <w:left w:val="nil"/>
              <w:bottom w:val="nil"/>
              <w:right w:val="nil"/>
            </w:tcBorders>
            <w:tcMar>
              <w:top w:w="56" w:type="dxa"/>
              <w:left w:w="0" w:type="dxa"/>
              <w:bottom w:w="85" w:type="dxa"/>
              <w:right w:w="0" w:type="dxa"/>
            </w:tcMar>
            <w:vAlign w:val="bottom"/>
          </w:tcPr>
          <w:p w14:paraId="1BFD14A4" w14:textId="77777777" w:rsidR="00FB27BC" w:rsidRDefault="00753732">
            <w:pPr>
              <w:pStyle w:val="Accounts"/>
            </w:pPr>
            <w:r>
              <w:t>49,487</w:t>
            </w:r>
          </w:p>
        </w:tc>
        <w:tc>
          <w:tcPr>
            <w:tcW w:w="1133" w:type="dxa"/>
            <w:tcBorders>
              <w:top w:val="nil"/>
              <w:left w:val="nil"/>
              <w:bottom w:val="nil"/>
              <w:right w:val="nil"/>
            </w:tcBorders>
            <w:tcMar>
              <w:top w:w="56" w:type="dxa"/>
              <w:left w:w="0" w:type="dxa"/>
              <w:bottom w:w="85" w:type="dxa"/>
              <w:right w:w="0" w:type="dxa"/>
            </w:tcMar>
            <w:vAlign w:val="bottom"/>
          </w:tcPr>
          <w:p w14:paraId="570DA4AE" w14:textId="77777777" w:rsidR="00FB27BC" w:rsidRDefault="00753732">
            <w:pPr>
              <w:pStyle w:val="Accounts"/>
            </w:pPr>
            <w:r>
              <w:t>42,751</w:t>
            </w:r>
          </w:p>
        </w:tc>
      </w:tr>
      <w:tr w:rsidR="00FB27BC" w14:paraId="31255AF8" w14:textId="77777777">
        <w:tc>
          <w:tcPr>
            <w:tcW w:w="7823" w:type="dxa"/>
            <w:tcBorders>
              <w:top w:val="nil"/>
              <w:left w:val="nil"/>
              <w:bottom w:val="nil"/>
              <w:right w:val="nil"/>
            </w:tcBorders>
            <w:tcMar>
              <w:top w:w="56" w:type="dxa"/>
              <w:left w:w="0" w:type="dxa"/>
              <w:bottom w:w="85" w:type="dxa"/>
              <w:right w:w="0" w:type="dxa"/>
            </w:tcMar>
            <w:vAlign w:val="bottom"/>
          </w:tcPr>
          <w:p w14:paraId="06A3877A" w14:textId="77777777" w:rsidR="00FB27BC" w:rsidRDefault="00753732">
            <w:r>
              <w:t>Lease payments</w:t>
            </w:r>
          </w:p>
        </w:tc>
        <w:tc>
          <w:tcPr>
            <w:tcW w:w="1133" w:type="dxa"/>
            <w:tcBorders>
              <w:top w:val="nil"/>
              <w:left w:val="nil"/>
              <w:bottom w:val="nil"/>
              <w:right w:val="nil"/>
            </w:tcBorders>
            <w:tcMar>
              <w:top w:w="56" w:type="dxa"/>
              <w:left w:w="0" w:type="dxa"/>
              <w:bottom w:w="85" w:type="dxa"/>
              <w:right w:w="0" w:type="dxa"/>
            </w:tcMar>
            <w:vAlign w:val="bottom"/>
          </w:tcPr>
          <w:p w14:paraId="4A910838" w14:textId="77777777" w:rsidR="00FB27BC" w:rsidRDefault="00753732">
            <w:pPr>
              <w:pStyle w:val="Accounts-Bracket"/>
            </w:pPr>
            <w:r>
              <w:t>(61,254)</w:t>
            </w:r>
          </w:p>
        </w:tc>
        <w:tc>
          <w:tcPr>
            <w:tcW w:w="1133" w:type="dxa"/>
            <w:tcBorders>
              <w:top w:val="nil"/>
              <w:left w:val="nil"/>
              <w:bottom w:val="nil"/>
              <w:right w:val="nil"/>
            </w:tcBorders>
            <w:tcMar>
              <w:top w:w="56" w:type="dxa"/>
              <w:left w:w="0" w:type="dxa"/>
              <w:bottom w:w="85" w:type="dxa"/>
              <w:right w:w="0" w:type="dxa"/>
            </w:tcMar>
            <w:vAlign w:val="bottom"/>
          </w:tcPr>
          <w:p w14:paraId="38F52F53" w14:textId="77777777" w:rsidR="00FB27BC" w:rsidRDefault="00753732">
            <w:pPr>
              <w:pStyle w:val="Accounts-Bracket"/>
            </w:pPr>
            <w:r>
              <w:t>(53,498)</w:t>
            </w:r>
          </w:p>
        </w:tc>
      </w:tr>
      <w:tr w:rsidR="00FB27BC" w14:paraId="0408C092" w14:textId="77777777">
        <w:tc>
          <w:tcPr>
            <w:tcW w:w="7823" w:type="dxa"/>
            <w:tcBorders>
              <w:top w:val="nil"/>
              <w:left w:val="nil"/>
              <w:bottom w:val="nil"/>
              <w:right w:val="nil"/>
            </w:tcBorders>
            <w:tcMar>
              <w:top w:w="56" w:type="dxa"/>
              <w:left w:w="0" w:type="dxa"/>
              <w:bottom w:w="85" w:type="dxa"/>
              <w:right w:w="0" w:type="dxa"/>
            </w:tcMar>
            <w:vAlign w:val="bottom"/>
          </w:tcPr>
          <w:p w14:paraId="011FB171" w14:textId="77777777" w:rsidR="00FB27BC" w:rsidRDefault="00753732">
            <w:r>
              <w:t>Remeasurement of lease liabilities</w:t>
            </w:r>
          </w:p>
        </w:tc>
        <w:tc>
          <w:tcPr>
            <w:tcW w:w="1133" w:type="dxa"/>
            <w:tcBorders>
              <w:top w:val="nil"/>
              <w:left w:val="nil"/>
              <w:bottom w:val="nil"/>
              <w:right w:val="nil"/>
            </w:tcBorders>
            <w:tcMar>
              <w:top w:w="56" w:type="dxa"/>
              <w:left w:w="0" w:type="dxa"/>
              <w:bottom w:w="85" w:type="dxa"/>
              <w:right w:w="0" w:type="dxa"/>
            </w:tcMar>
            <w:vAlign w:val="bottom"/>
          </w:tcPr>
          <w:p w14:paraId="37E6EB42" w14:textId="77777777" w:rsidR="00FB27BC" w:rsidRDefault="00753732">
            <w:pPr>
              <w:pStyle w:val="Accounts"/>
            </w:pPr>
            <w:r>
              <w:t>13,781</w:t>
            </w:r>
          </w:p>
        </w:tc>
        <w:tc>
          <w:tcPr>
            <w:tcW w:w="1133" w:type="dxa"/>
            <w:tcBorders>
              <w:top w:val="nil"/>
              <w:left w:val="nil"/>
              <w:bottom w:val="nil"/>
              <w:right w:val="nil"/>
            </w:tcBorders>
            <w:tcMar>
              <w:top w:w="56" w:type="dxa"/>
              <w:left w:w="0" w:type="dxa"/>
              <w:bottom w:w="85" w:type="dxa"/>
              <w:right w:w="0" w:type="dxa"/>
            </w:tcMar>
            <w:vAlign w:val="bottom"/>
          </w:tcPr>
          <w:p w14:paraId="30DC0717" w14:textId="77777777" w:rsidR="00FB27BC" w:rsidRDefault="00753732">
            <w:pPr>
              <w:pStyle w:val="Accounts"/>
            </w:pPr>
            <w:r>
              <w:t>7,808</w:t>
            </w:r>
          </w:p>
        </w:tc>
      </w:tr>
      <w:tr w:rsidR="00FB27BC" w14:paraId="57A30B15"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5ED051E4" w14:textId="77777777" w:rsidR="00FB27BC" w:rsidRDefault="00753732">
            <w:r>
              <w:t>Translation adjustment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78E28226" w14:textId="77777777" w:rsidR="00FB27BC" w:rsidRDefault="00753732">
            <w:pPr>
              <w:pStyle w:val="Accounts"/>
            </w:pPr>
            <w:r>
              <w:t>16,583</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4A7E258" w14:textId="77777777" w:rsidR="00FB27BC" w:rsidRDefault="00753732">
            <w:pPr>
              <w:pStyle w:val="Accounts"/>
            </w:pPr>
            <w:r>
              <w:t>5,989</w:t>
            </w:r>
          </w:p>
        </w:tc>
      </w:tr>
      <w:tr w:rsidR="00FB27BC" w14:paraId="0DF733EE" w14:textId="77777777">
        <w:tc>
          <w:tcPr>
            <w:tcW w:w="782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4ECF88D" w14:textId="77777777" w:rsidR="00FB27BC" w:rsidRDefault="00753732">
            <w:pPr>
              <w:pStyle w:val="Heading-2"/>
            </w:pPr>
            <w:r>
              <w:t xml:space="preserve">Lease liabilities at 31 December </w:t>
            </w:r>
          </w:p>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207FD7C" w14:textId="77777777" w:rsidR="00FB27BC" w:rsidRDefault="00753732">
            <w:pPr>
              <w:pStyle w:val="AccountsBold"/>
            </w:pPr>
            <w:r>
              <w:t>778,558</w:t>
            </w:r>
          </w:p>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779443BA" w14:textId="77777777" w:rsidR="00FB27BC" w:rsidRDefault="00753732">
            <w:pPr>
              <w:pStyle w:val="AccountsBold"/>
            </w:pPr>
            <w:r>
              <w:t>698,598</w:t>
            </w:r>
          </w:p>
        </w:tc>
      </w:tr>
      <w:tr w:rsidR="00FB27BC" w14:paraId="515E0887" w14:textId="77777777">
        <w:tc>
          <w:tcPr>
            <w:tcW w:w="7823" w:type="dxa"/>
            <w:tcBorders>
              <w:top w:val="single" w:sz="2" w:space="0" w:color="FF9170"/>
              <w:left w:val="nil"/>
              <w:bottom w:val="nil"/>
              <w:right w:val="nil"/>
            </w:tcBorders>
            <w:tcMar>
              <w:top w:w="56" w:type="dxa"/>
              <w:left w:w="0" w:type="dxa"/>
              <w:bottom w:w="85" w:type="dxa"/>
              <w:right w:w="0" w:type="dxa"/>
            </w:tcMar>
            <w:vAlign w:val="bottom"/>
          </w:tcPr>
          <w:p w14:paraId="5F8FE097" w14:textId="77777777" w:rsidR="00FB27BC" w:rsidRDefault="00FB27BC"/>
        </w:tc>
        <w:tc>
          <w:tcPr>
            <w:tcW w:w="1133" w:type="dxa"/>
            <w:tcBorders>
              <w:top w:val="single" w:sz="2" w:space="0" w:color="FF9170"/>
              <w:left w:val="nil"/>
              <w:bottom w:val="nil"/>
              <w:right w:val="nil"/>
            </w:tcBorders>
            <w:tcMar>
              <w:top w:w="56" w:type="dxa"/>
              <w:left w:w="0" w:type="dxa"/>
              <w:bottom w:w="85" w:type="dxa"/>
              <w:right w:w="0" w:type="dxa"/>
            </w:tcMar>
            <w:vAlign w:val="bottom"/>
          </w:tcPr>
          <w:p w14:paraId="2DA7E45D" w14:textId="77777777" w:rsidR="00FB27BC" w:rsidRDefault="00FB27BC"/>
        </w:tc>
        <w:tc>
          <w:tcPr>
            <w:tcW w:w="1133" w:type="dxa"/>
            <w:tcBorders>
              <w:top w:val="single" w:sz="2" w:space="0" w:color="FF9170"/>
              <w:left w:val="nil"/>
              <w:bottom w:val="nil"/>
              <w:right w:val="nil"/>
            </w:tcBorders>
            <w:tcMar>
              <w:top w:w="56" w:type="dxa"/>
              <w:left w:w="0" w:type="dxa"/>
              <w:bottom w:w="85" w:type="dxa"/>
              <w:right w:w="0" w:type="dxa"/>
            </w:tcMar>
            <w:vAlign w:val="bottom"/>
          </w:tcPr>
          <w:p w14:paraId="1CF07FA8" w14:textId="77777777" w:rsidR="00FB27BC" w:rsidRDefault="00FB27BC"/>
        </w:tc>
      </w:tr>
      <w:tr w:rsidR="00FB27BC" w14:paraId="7ED6D78D" w14:textId="77777777">
        <w:tc>
          <w:tcPr>
            <w:tcW w:w="7823" w:type="dxa"/>
            <w:tcBorders>
              <w:top w:val="nil"/>
              <w:left w:val="nil"/>
              <w:bottom w:val="nil"/>
              <w:right w:val="nil"/>
            </w:tcBorders>
            <w:tcMar>
              <w:top w:w="56" w:type="dxa"/>
              <w:left w:w="0" w:type="dxa"/>
              <w:bottom w:w="85" w:type="dxa"/>
              <w:right w:w="0" w:type="dxa"/>
            </w:tcMar>
            <w:vAlign w:val="bottom"/>
          </w:tcPr>
          <w:p w14:paraId="1F79FB3C" w14:textId="77777777" w:rsidR="00FB27BC" w:rsidRDefault="00753732">
            <w:r>
              <w:t>Current</w:t>
            </w:r>
          </w:p>
        </w:tc>
        <w:tc>
          <w:tcPr>
            <w:tcW w:w="1133" w:type="dxa"/>
            <w:tcBorders>
              <w:top w:val="nil"/>
              <w:left w:val="nil"/>
              <w:bottom w:val="nil"/>
              <w:right w:val="nil"/>
            </w:tcBorders>
            <w:tcMar>
              <w:top w:w="56" w:type="dxa"/>
              <w:left w:w="0" w:type="dxa"/>
              <w:bottom w:w="85" w:type="dxa"/>
              <w:right w:w="0" w:type="dxa"/>
            </w:tcMar>
            <w:vAlign w:val="bottom"/>
          </w:tcPr>
          <w:p w14:paraId="25A7FE9F" w14:textId="77777777" w:rsidR="00FB27BC" w:rsidRDefault="00753732">
            <w:pPr>
              <w:pStyle w:val="Accounts"/>
            </w:pPr>
            <w:r>
              <w:t>13,939</w:t>
            </w:r>
          </w:p>
        </w:tc>
        <w:tc>
          <w:tcPr>
            <w:tcW w:w="1133" w:type="dxa"/>
            <w:tcBorders>
              <w:top w:val="nil"/>
              <w:left w:val="nil"/>
              <w:bottom w:val="nil"/>
              <w:right w:val="nil"/>
            </w:tcBorders>
            <w:tcMar>
              <w:top w:w="56" w:type="dxa"/>
              <w:left w:w="0" w:type="dxa"/>
              <w:bottom w:w="85" w:type="dxa"/>
              <w:right w:w="0" w:type="dxa"/>
            </w:tcMar>
            <w:vAlign w:val="bottom"/>
          </w:tcPr>
          <w:p w14:paraId="38DFDABA" w14:textId="77777777" w:rsidR="00FB27BC" w:rsidRDefault="00753732">
            <w:pPr>
              <w:pStyle w:val="Accounts"/>
            </w:pPr>
            <w:r>
              <w:t>12,040</w:t>
            </w:r>
          </w:p>
        </w:tc>
      </w:tr>
      <w:tr w:rsidR="00FB27BC" w14:paraId="31E93787"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13182F17" w14:textId="77777777" w:rsidR="00FB27BC" w:rsidRDefault="00753732">
            <w:r>
              <w:t>Non-current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1D34A5E" w14:textId="77777777" w:rsidR="00FB27BC" w:rsidRDefault="00753732">
            <w:pPr>
              <w:pStyle w:val="Accounts"/>
            </w:pPr>
            <w:r>
              <w:t>764,619</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41D8B6CA" w14:textId="77777777" w:rsidR="00FB27BC" w:rsidRDefault="00753732">
            <w:pPr>
              <w:pStyle w:val="Accounts"/>
            </w:pPr>
            <w:r>
              <w:t>686,558</w:t>
            </w:r>
          </w:p>
        </w:tc>
      </w:tr>
      <w:tr w:rsidR="00FB27BC" w14:paraId="5B414930"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B040F35" w14:textId="77777777" w:rsidR="00FB27BC" w:rsidRDefault="00753732">
            <w:pPr>
              <w:pStyle w:val="Heading-2"/>
            </w:pPr>
            <w:r>
              <w:t xml:space="preserve">Lease liabilities at 31 December </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5C843F0" w14:textId="77777777" w:rsidR="00FB27BC" w:rsidRDefault="00753732">
            <w:pPr>
              <w:pStyle w:val="AccountsBold"/>
            </w:pPr>
            <w:r>
              <w:t>778,558</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EE3264E" w14:textId="77777777" w:rsidR="00FB27BC" w:rsidRDefault="00753732">
            <w:pPr>
              <w:pStyle w:val="AccountsBold"/>
            </w:pPr>
            <w:r>
              <w:t>698,598</w:t>
            </w:r>
          </w:p>
        </w:tc>
      </w:tr>
    </w:tbl>
    <w:p w14:paraId="72A1A1E2" w14:textId="77777777" w:rsidR="00FB27BC" w:rsidRDefault="00FB27BC"/>
    <w:p w14:paraId="3DCC4713" w14:textId="77777777" w:rsidR="00FB27BC" w:rsidRDefault="00753732">
      <w:r>
        <w:t>Additions during the year ended 31 December 2024 relate to:</w:t>
      </w:r>
    </w:p>
    <w:p w14:paraId="60CF7400" w14:textId="2746482B" w:rsidR="00FB27BC" w:rsidRDefault="00753732">
      <w:pPr>
        <w:pStyle w:val="List-Unordered"/>
      </w:pPr>
      <w:r>
        <w:t xml:space="preserve">In May 2024, the Group entered into a </w:t>
      </w:r>
      <w:proofErr w:type="gramStart"/>
      <w:r>
        <w:t>35 year</w:t>
      </w:r>
      <w:proofErr w:type="gramEnd"/>
      <w:r>
        <w:t xml:space="preserve"> lease of Maldron Hotel Manchester Cathedral Quarter. This resulted in the recognition of a lease liability of €16.3 million (£13.9 million) and a right-of-use asset of €20.3 million (£17.2 million), which includes initial direct costs of €4.0 million (£3.3 million). </w:t>
      </w:r>
    </w:p>
    <w:p w14:paraId="11A20483" w14:textId="4E4B55CA" w:rsidR="00FB27BC" w:rsidRDefault="00753732">
      <w:pPr>
        <w:pStyle w:val="List-Unordered"/>
      </w:pPr>
      <w:r>
        <w:t xml:space="preserve">In July 2024, the Group entered into a </w:t>
      </w:r>
      <w:proofErr w:type="gramStart"/>
      <w:r>
        <w:t>35 year</w:t>
      </w:r>
      <w:proofErr w:type="gramEnd"/>
      <w:r>
        <w:t xml:space="preserve"> lease of Maldron Hotel Liverpool. This resulted in the recognition of a lease liability of €21.4 million (£18.1 million) and a right-of-use asset of €27.4 million (£23.2 million), which includes initial direct costs of €6.0 million (£5.1 million). </w:t>
      </w:r>
    </w:p>
    <w:p w14:paraId="0F93C745" w14:textId="3B26FAC1" w:rsidR="00FB27BC" w:rsidRDefault="00753732">
      <w:pPr>
        <w:pStyle w:val="List-Unordered"/>
      </w:pPr>
      <w:r>
        <w:t xml:space="preserve">In July 2024, the Group entered into a </w:t>
      </w:r>
      <w:proofErr w:type="gramStart"/>
      <w:r>
        <w:t>35 year</w:t>
      </w:r>
      <w:proofErr w:type="gramEnd"/>
      <w:r>
        <w:t xml:space="preserve"> lease of Maldron Hotel Brighton. This resulted in the recognition of a lease liability of €23.5 million (£19.8 million) and a right-of-use asset of €28.2 million (£23.9 million), which includes initial direct costs of €4.7 million (£4.1 million). </w:t>
      </w:r>
    </w:p>
    <w:p w14:paraId="335065F4" w14:textId="77777777" w:rsidR="00FB27BC" w:rsidRDefault="00FB27BC"/>
    <w:p w14:paraId="2E640AD9" w14:textId="77777777" w:rsidR="00FB27BC" w:rsidRDefault="00753732">
      <w:r>
        <w:t>Acquisitions through business combinations during the year ended 31 December 2023 related to:</w:t>
      </w:r>
    </w:p>
    <w:p w14:paraId="4F00EC11" w14:textId="77777777" w:rsidR="00FB27BC" w:rsidRDefault="00753732">
      <w:pPr>
        <w:pStyle w:val="List-Unordered"/>
      </w:pPr>
      <w:r>
        <w:t xml:space="preserve">In July 2023, the Group acquired the ground lease of the Apex Hotel London Wall, which was subsequently re-branded Clayton Hotel London Wall, with 107 years remaining on the lease at the date of acquisition. This resulted in the recognition of a lease liability of €2.3 million (£2.0 million) and a right-of-use asset of €2.3 million (£2.0 million). </w:t>
      </w:r>
    </w:p>
    <w:p w14:paraId="716D1BB8" w14:textId="77777777" w:rsidR="00FB27BC" w:rsidRDefault="00753732">
      <w:pPr>
        <w:pStyle w:val="List-Unordered"/>
      </w:pPr>
      <w:r>
        <w:t xml:space="preserve">In October 2023, the Group acquired 100% of the share capital of American Hotel </w:t>
      </w:r>
      <w:proofErr w:type="spellStart"/>
      <w:r>
        <w:t>Exploitatie</w:t>
      </w:r>
      <w:proofErr w:type="spellEnd"/>
      <w:r>
        <w:t xml:space="preserve"> BV which held the operational lease of the Hard Rock Hotel Amsterdam American, now trading as Clayton Hotel Amsterdam American. The lease term remaining on acquisition was 18 years, with two 5-year tenant extension options. This resulted in the recognition of a lease liability of €41.0 million and right-of-use asset of €41.0 million.</w:t>
      </w:r>
    </w:p>
    <w:p w14:paraId="01CD4FFE" w14:textId="77777777" w:rsidR="00FB27BC" w:rsidRDefault="00FB27BC"/>
    <w:p w14:paraId="3C827733" w14:textId="77777777" w:rsidR="00FB27BC" w:rsidRDefault="00753732">
      <w:r>
        <w:t xml:space="preserve">The weighted average incremental borrowing rate for leases newly </w:t>
      </w:r>
      <w:proofErr w:type="gramStart"/>
      <w:r>
        <w:t>entered into</w:t>
      </w:r>
      <w:proofErr w:type="gramEnd"/>
      <w:r>
        <w:t xml:space="preserve"> during the year ended 31 December 2024 is 10.0% (2023: 8.8%). </w:t>
      </w:r>
    </w:p>
    <w:p w14:paraId="7423B4A5" w14:textId="77777777" w:rsidR="00FB27BC" w:rsidRDefault="00FB27BC"/>
    <w:p w14:paraId="4CAE0261" w14:textId="3405024C" w:rsidR="00BE2775" w:rsidRDefault="00BE2775">
      <w:r w:rsidRPr="00BE2775">
        <w:t xml:space="preserve">During the year ended 31 December 2024, a lease amendment, which was not included in the original lease agreement was made to Clayton Hotel Manchester Airport. This has been treated as a modification of lease liabilities and resulted in an increase to the lease liability of €7.2 million (£6.0 million) and an increase to the carrying value of the right-of-use asset of €8.1 million (£6.8 million), which includes initial direct costs of €0.9 million (£0.8 million). </w:t>
      </w:r>
    </w:p>
    <w:p w14:paraId="68FBE6DD" w14:textId="77777777" w:rsidR="00FB27BC" w:rsidRDefault="00FB27BC"/>
    <w:p w14:paraId="07E903E9" w14:textId="78C1D7F7" w:rsidR="005E0AA8" w:rsidRDefault="005E0AA8" w:rsidP="005E0AA8">
      <w:r>
        <w:t>During the year ended 31 December 2023, a lease amendment, which was not included in the original lease agreement</w:t>
      </w:r>
      <w:r w:rsidR="00463B47">
        <w:t>,</w:t>
      </w:r>
      <w:r>
        <w:t xml:space="preserve"> was made to one of the Group’s leases. This was treated as a modification of lease liabilities and resulted in an increase in lease liabilities and the carrying value of the right-of-use asset of €4.5 million.</w:t>
      </w:r>
    </w:p>
    <w:p w14:paraId="27B48C98" w14:textId="77777777" w:rsidR="005E0AA8" w:rsidRDefault="005E0AA8"/>
    <w:p w14:paraId="22D48A19" w14:textId="77777777" w:rsidR="00FB27BC" w:rsidRDefault="00753732">
      <w:r>
        <w:t xml:space="preserve">Following agreed rent reviews and rent adjustments, which formed part of the original lease agreements, certain of the Group’s leases were reassessed during the year. This resulted in an increase in lease liabilities and related right-of-use assets of €6.6 million (2023: €3.3 million). </w:t>
      </w:r>
    </w:p>
    <w:p w14:paraId="484974F9" w14:textId="77777777" w:rsidR="00FB27BC" w:rsidRDefault="00FB27BC"/>
    <w:p w14:paraId="45194561" w14:textId="77777777" w:rsidR="00FB27BC" w:rsidRDefault="00753732">
      <w:r>
        <w:t>Variable lease costs which are linked to an index rate or are considered fixed payments in substance are included in the measurement of lease liabilities. These represent €80.0 million of lease liabilities at 31 December 2024 (31 December 2023: €61.2 million).</w:t>
      </w:r>
    </w:p>
    <w:p w14:paraId="75877AAB" w14:textId="77777777" w:rsidR="00FB27BC" w:rsidRDefault="00FB27BC"/>
    <w:p w14:paraId="6979E98E" w14:textId="77777777" w:rsidR="00FB27BC" w:rsidRDefault="00753732">
      <w:r>
        <w:t>Non-cancellable undiscounted lease cash flows payable under lease contracts are set out below:</w:t>
      </w:r>
    </w:p>
    <w:p w14:paraId="0501DAF6"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4198"/>
        <w:gridCol w:w="1446"/>
        <w:gridCol w:w="1446"/>
        <w:gridCol w:w="1446"/>
        <w:gridCol w:w="1448"/>
      </w:tblGrid>
      <w:tr w:rsidR="00FB27BC" w14:paraId="01C01B4B" w14:textId="77777777">
        <w:tc>
          <w:tcPr>
            <w:tcW w:w="4198"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339B1D6" w14:textId="77777777" w:rsidR="00FB27BC" w:rsidRDefault="00FB27BC"/>
        </w:tc>
        <w:tc>
          <w:tcPr>
            <w:tcW w:w="5786" w:type="dxa"/>
            <w:gridSpan w:val="4"/>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4768277F" w14:textId="77777777" w:rsidR="00FB27BC" w:rsidRDefault="00753732">
            <w:pPr>
              <w:pStyle w:val="Table-Headings"/>
              <w:jc w:val="center"/>
            </w:pPr>
            <w:r>
              <w:t>At 31 December 2024</w:t>
            </w:r>
          </w:p>
        </w:tc>
      </w:tr>
      <w:tr w:rsidR="00FB27BC" w14:paraId="2100F86A" w14:textId="77777777">
        <w:tc>
          <w:tcPr>
            <w:tcW w:w="4198" w:type="dxa"/>
            <w:tcBorders>
              <w:top w:val="none" w:sz="8" w:space="0" w:color="auto"/>
              <w:left w:val="none" w:sz="8" w:space="0" w:color="auto"/>
              <w:bottom w:val="nil"/>
              <w:right w:val="none" w:sz="8" w:space="0" w:color="auto"/>
            </w:tcBorders>
            <w:tcMar>
              <w:top w:w="45" w:type="dxa"/>
              <w:left w:w="0" w:type="dxa"/>
              <w:bottom w:w="0" w:type="dxa"/>
              <w:right w:w="0" w:type="dxa"/>
            </w:tcMar>
            <w:vAlign w:val="bottom"/>
          </w:tcPr>
          <w:p w14:paraId="41E3ABCB" w14:textId="77777777" w:rsidR="00FB27BC" w:rsidRDefault="00FB27BC"/>
        </w:tc>
        <w:tc>
          <w:tcPr>
            <w:tcW w:w="1446" w:type="dxa"/>
            <w:tcBorders>
              <w:top w:val="none" w:sz="8" w:space="0" w:color="auto"/>
              <w:left w:val="none" w:sz="8" w:space="0" w:color="auto"/>
              <w:bottom w:val="nil"/>
              <w:right w:val="none" w:sz="8" w:space="0" w:color="auto"/>
            </w:tcBorders>
            <w:tcMar>
              <w:top w:w="45" w:type="dxa"/>
              <w:left w:w="0" w:type="dxa"/>
              <w:bottom w:w="0" w:type="dxa"/>
              <w:right w:w="0" w:type="dxa"/>
            </w:tcMar>
            <w:vAlign w:val="bottom"/>
          </w:tcPr>
          <w:p w14:paraId="56425048" w14:textId="77777777" w:rsidR="00FB27BC" w:rsidRDefault="00753732">
            <w:pPr>
              <w:pStyle w:val="Table-Headings"/>
            </w:pPr>
            <w:r>
              <w:t xml:space="preserve">Republic of Ireland </w:t>
            </w:r>
          </w:p>
        </w:tc>
        <w:tc>
          <w:tcPr>
            <w:tcW w:w="1446" w:type="dxa"/>
            <w:tcBorders>
              <w:top w:val="none" w:sz="8" w:space="0" w:color="auto"/>
              <w:left w:val="none" w:sz="8" w:space="0" w:color="auto"/>
              <w:bottom w:val="nil"/>
              <w:right w:val="none" w:sz="8" w:space="0" w:color="auto"/>
            </w:tcBorders>
            <w:tcMar>
              <w:top w:w="56" w:type="dxa"/>
              <w:left w:w="0" w:type="dxa"/>
              <w:bottom w:w="0" w:type="dxa"/>
              <w:right w:w="0" w:type="dxa"/>
            </w:tcMar>
            <w:vAlign w:val="bottom"/>
          </w:tcPr>
          <w:p w14:paraId="490EBA37" w14:textId="77777777" w:rsidR="00FB27BC" w:rsidRDefault="00753732">
            <w:pPr>
              <w:pStyle w:val="Table-Headings"/>
            </w:pPr>
            <w:r>
              <w:t>Continental Europe</w:t>
            </w:r>
          </w:p>
        </w:tc>
        <w:tc>
          <w:tcPr>
            <w:tcW w:w="1446" w:type="dxa"/>
            <w:tcBorders>
              <w:top w:val="none" w:sz="8" w:space="0" w:color="auto"/>
              <w:left w:val="none" w:sz="8" w:space="0" w:color="auto"/>
              <w:bottom w:val="nil"/>
              <w:right w:val="none" w:sz="8" w:space="0" w:color="auto"/>
            </w:tcBorders>
            <w:tcMar>
              <w:top w:w="45" w:type="dxa"/>
              <w:left w:w="0" w:type="dxa"/>
              <w:bottom w:w="0" w:type="dxa"/>
              <w:right w:w="0" w:type="dxa"/>
            </w:tcMar>
            <w:vAlign w:val="bottom"/>
          </w:tcPr>
          <w:p w14:paraId="550AA493" w14:textId="77777777" w:rsidR="00FB27BC" w:rsidRDefault="00753732">
            <w:pPr>
              <w:pStyle w:val="Table-Headings"/>
            </w:pPr>
            <w:r>
              <w:t>UK</w:t>
            </w:r>
          </w:p>
        </w:tc>
        <w:tc>
          <w:tcPr>
            <w:tcW w:w="1448" w:type="dxa"/>
            <w:tcBorders>
              <w:top w:val="none" w:sz="8" w:space="0" w:color="auto"/>
              <w:left w:val="none" w:sz="8" w:space="0" w:color="auto"/>
              <w:bottom w:val="nil"/>
              <w:right w:val="none" w:sz="8" w:space="0" w:color="auto"/>
            </w:tcBorders>
            <w:tcMar>
              <w:top w:w="45" w:type="dxa"/>
              <w:left w:w="0" w:type="dxa"/>
              <w:bottom w:w="0" w:type="dxa"/>
              <w:right w:w="0" w:type="dxa"/>
            </w:tcMar>
            <w:vAlign w:val="bottom"/>
          </w:tcPr>
          <w:p w14:paraId="14587804" w14:textId="77777777" w:rsidR="00FB27BC" w:rsidRDefault="00753732">
            <w:pPr>
              <w:pStyle w:val="Table-Headings"/>
            </w:pPr>
            <w:r>
              <w:t>Total</w:t>
            </w:r>
          </w:p>
        </w:tc>
      </w:tr>
      <w:tr w:rsidR="00FB27BC" w14:paraId="37A3EBA6" w14:textId="77777777">
        <w:tc>
          <w:tcPr>
            <w:tcW w:w="4198" w:type="dxa"/>
            <w:tcBorders>
              <w:top w:val="nil"/>
              <w:left w:val="nil"/>
              <w:bottom w:val="single" w:sz="6" w:space="0" w:color="FF9170"/>
              <w:right w:val="nil"/>
            </w:tcBorders>
            <w:tcMar>
              <w:top w:w="56" w:type="dxa"/>
              <w:left w:w="0" w:type="dxa"/>
              <w:bottom w:w="56" w:type="dxa"/>
              <w:right w:w="0" w:type="dxa"/>
            </w:tcMar>
            <w:vAlign w:val="bottom"/>
          </w:tcPr>
          <w:p w14:paraId="3D46AE82" w14:textId="77777777" w:rsidR="00FB27BC" w:rsidRDefault="00FB27BC"/>
        </w:tc>
        <w:tc>
          <w:tcPr>
            <w:tcW w:w="1446" w:type="dxa"/>
            <w:tcBorders>
              <w:top w:val="nil"/>
              <w:left w:val="nil"/>
              <w:bottom w:val="single" w:sz="6" w:space="0" w:color="FF9170"/>
              <w:right w:val="nil"/>
            </w:tcBorders>
            <w:tcMar>
              <w:top w:w="56" w:type="dxa"/>
              <w:left w:w="0" w:type="dxa"/>
              <w:bottom w:w="56" w:type="dxa"/>
              <w:right w:w="0" w:type="dxa"/>
            </w:tcMar>
            <w:vAlign w:val="bottom"/>
          </w:tcPr>
          <w:p w14:paraId="5BA18D50" w14:textId="77777777" w:rsidR="00FB27BC" w:rsidRDefault="00753732">
            <w:pPr>
              <w:pStyle w:val="Table-Headings"/>
            </w:pPr>
            <w:r>
              <w:t>€’000</w:t>
            </w:r>
          </w:p>
        </w:tc>
        <w:tc>
          <w:tcPr>
            <w:tcW w:w="1446" w:type="dxa"/>
            <w:tcBorders>
              <w:top w:val="nil"/>
              <w:left w:val="nil"/>
              <w:bottom w:val="single" w:sz="6" w:space="0" w:color="FF9170"/>
              <w:right w:val="nil"/>
            </w:tcBorders>
            <w:tcMar>
              <w:top w:w="56" w:type="dxa"/>
              <w:left w:w="0" w:type="dxa"/>
              <w:bottom w:w="56" w:type="dxa"/>
              <w:right w:w="0" w:type="dxa"/>
            </w:tcMar>
            <w:vAlign w:val="bottom"/>
          </w:tcPr>
          <w:p w14:paraId="5FB718F7" w14:textId="77777777" w:rsidR="00FB27BC" w:rsidRDefault="00753732">
            <w:pPr>
              <w:pStyle w:val="Table-Headings"/>
            </w:pPr>
            <w:r>
              <w:t>€’000</w:t>
            </w:r>
          </w:p>
        </w:tc>
        <w:tc>
          <w:tcPr>
            <w:tcW w:w="1446" w:type="dxa"/>
            <w:tcBorders>
              <w:top w:val="nil"/>
              <w:left w:val="nil"/>
              <w:bottom w:val="single" w:sz="6" w:space="0" w:color="FF9170"/>
              <w:right w:val="nil"/>
            </w:tcBorders>
            <w:tcMar>
              <w:top w:w="56" w:type="dxa"/>
              <w:left w:w="0" w:type="dxa"/>
              <w:bottom w:w="56" w:type="dxa"/>
              <w:right w:w="0" w:type="dxa"/>
            </w:tcMar>
            <w:vAlign w:val="bottom"/>
          </w:tcPr>
          <w:p w14:paraId="0E45B2F2" w14:textId="77777777" w:rsidR="00FB27BC" w:rsidRDefault="00753732">
            <w:pPr>
              <w:pStyle w:val="Table-Headings"/>
            </w:pPr>
            <w:r>
              <w:t>£’000</w:t>
            </w:r>
          </w:p>
        </w:tc>
        <w:tc>
          <w:tcPr>
            <w:tcW w:w="1448" w:type="dxa"/>
            <w:tcBorders>
              <w:top w:val="nil"/>
              <w:left w:val="nil"/>
              <w:bottom w:val="single" w:sz="6" w:space="0" w:color="FF9170"/>
              <w:right w:val="nil"/>
            </w:tcBorders>
            <w:tcMar>
              <w:top w:w="56" w:type="dxa"/>
              <w:left w:w="0" w:type="dxa"/>
              <w:bottom w:w="56" w:type="dxa"/>
              <w:right w:w="0" w:type="dxa"/>
            </w:tcMar>
            <w:vAlign w:val="bottom"/>
          </w:tcPr>
          <w:p w14:paraId="22EEA104" w14:textId="77777777" w:rsidR="00FB27BC" w:rsidRDefault="00753732">
            <w:pPr>
              <w:pStyle w:val="Table-Headings"/>
            </w:pPr>
            <w:r>
              <w:t>€’000</w:t>
            </w:r>
          </w:p>
        </w:tc>
      </w:tr>
      <w:tr w:rsidR="00FB27BC" w14:paraId="1A02E5FF" w14:textId="77777777">
        <w:tc>
          <w:tcPr>
            <w:tcW w:w="4198" w:type="dxa"/>
            <w:tcBorders>
              <w:top w:val="single" w:sz="6" w:space="0" w:color="FF9170"/>
              <w:left w:val="nil"/>
              <w:bottom w:val="nil"/>
              <w:right w:val="nil"/>
            </w:tcBorders>
            <w:tcMar>
              <w:top w:w="56" w:type="dxa"/>
              <w:left w:w="0" w:type="dxa"/>
              <w:bottom w:w="85" w:type="dxa"/>
              <w:right w:w="0" w:type="dxa"/>
            </w:tcMar>
            <w:vAlign w:val="bottom"/>
          </w:tcPr>
          <w:p w14:paraId="269406F0" w14:textId="77777777" w:rsidR="00FB27BC" w:rsidRDefault="00753732">
            <w:r>
              <w:t>During the year 2025</w:t>
            </w:r>
          </w:p>
        </w:tc>
        <w:tc>
          <w:tcPr>
            <w:tcW w:w="1446" w:type="dxa"/>
            <w:tcBorders>
              <w:top w:val="single" w:sz="6" w:space="0" w:color="FF9170"/>
              <w:left w:val="nil"/>
              <w:bottom w:val="nil"/>
              <w:right w:val="nil"/>
            </w:tcBorders>
            <w:tcMar>
              <w:top w:w="56" w:type="dxa"/>
              <w:left w:w="0" w:type="dxa"/>
              <w:bottom w:w="85" w:type="dxa"/>
              <w:right w:w="0" w:type="dxa"/>
            </w:tcMar>
            <w:vAlign w:val="bottom"/>
          </w:tcPr>
          <w:p w14:paraId="17DAF18B" w14:textId="77777777" w:rsidR="00FB27BC" w:rsidRDefault="00753732">
            <w:pPr>
              <w:pStyle w:val="AccountsBold"/>
            </w:pPr>
            <w:r>
              <w:t>26,540</w:t>
            </w:r>
          </w:p>
        </w:tc>
        <w:tc>
          <w:tcPr>
            <w:tcW w:w="1446" w:type="dxa"/>
            <w:tcBorders>
              <w:top w:val="single" w:sz="6" w:space="0" w:color="FF9170"/>
              <w:left w:val="nil"/>
              <w:bottom w:val="nil"/>
              <w:right w:val="nil"/>
            </w:tcBorders>
            <w:tcMar>
              <w:top w:w="56" w:type="dxa"/>
              <w:left w:w="0" w:type="dxa"/>
              <w:bottom w:w="85" w:type="dxa"/>
              <w:right w:w="0" w:type="dxa"/>
            </w:tcMar>
            <w:vAlign w:val="bottom"/>
          </w:tcPr>
          <w:p w14:paraId="4571187E" w14:textId="77777777" w:rsidR="00FB27BC" w:rsidRDefault="00753732">
            <w:pPr>
              <w:pStyle w:val="AccountsBold"/>
            </w:pPr>
            <w:r>
              <w:t>8,836</w:t>
            </w:r>
          </w:p>
        </w:tc>
        <w:tc>
          <w:tcPr>
            <w:tcW w:w="1446" w:type="dxa"/>
            <w:tcBorders>
              <w:top w:val="single" w:sz="6" w:space="0" w:color="FF9170"/>
              <w:left w:val="nil"/>
              <w:bottom w:val="nil"/>
              <w:right w:val="nil"/>
            </w:tcBorders>
            <w:tcMar>
              <w:top w:w="56" w:type="dxa"/>
              <w:left w:w="0" w:type="dxa"/>
              <w:bottom w:w="85" w:type="dxa"/>
              <w:right w:w="0" w:type="dxa"/>
            </w:tcMar>
            <w:vAlign w:val="bottom"/>
          </w:tcPr>
          <w:p w14:paraId="1EC5800E" w14:textId="77777777" w:rsidR="00FB27BC" w:rsidRDefault="00753732">
            <w:pPr>
              <w:pStyle w:val="AccountsBold"/>
            </w:pPr>
            <w:r>
              <w:t>26,266</w:t>
            </w:r>
          </w:p>
        </w:tc>
        <w:tc>
          <w:tcPr>
            <w:tcW w:w="1448" w:type="dxa"/>
            <w:tcBorders>
              <w:top w:val="single" w:sz="6" w:space="0" w:color="FF9170"/>
              <w:left w:val="nil"/>
              <w:bottom w:val="nil"/>
              <w:right w:val="nil"/>
            </w:tcBorders>
            <w:tcMar>
              <w:top w:w="56" w:type="dxa"/>
              <w:left w:w="0" w:type="dxa"/>
              <w:bottom w:w="85" w:type="dxa"/>
              <w:right w:w="0" w:type="dxa"/>
            </w:tcMar>
            <w:vAlign w:val="bottom"/>
          </w:tcPr>
          <w:p w14:paraId="19CE4A3E" w14:textId="77777777" w:rsidR="00FB27BC" w:rsidRDefault="00753732">
            <w:pPr>
              <w:pStyle w:val="AccountsBold"/>
            </w:pPr>
            <w:r>
              <w:t>67,053</w:t>
            </w:r>
          </w:p>
        </w:tc>
      </w:tr>
      <w:tr w:rsidR="00FB27BC" w14:paraId="5429AEB2" w14:textId="77777777">
        <w:tc>
          <w:tcPr>
            <w:tcW w:w="4198" w:type="dxa"/>
            <w:tcBorders>
              <w:top w:val="nil"/>
              <w:left w:val="nil"/>
              <w:bottom w:val="nil"/>
              <w:right w:val="nil"/>
            </w:tcBorders>
            <w:tcMar>
              <w:top w:w="56" w:type="dxa"/>
              <w:left w:w="0" w:type="dxa"/>
              <w:bottom w:w="85" w:type="dxa"/>
              <w:right w:w="0" w:type="dxa"/>
            </w:tcMar>
            <w:vAlign w:val="bottom"/>
          </w:tcPr>
          <w:p w14:paraId="7C3E2753" w14:textId="77777777" w:rsidR="00FB27BC" w:rsidRDefault="00753732">
            <w:r>
              <w:t>During the year 2026</w:t>
            </w:r>
          </w:p>
        </w:tc>
        <w:tc>
          <w:tcPr>
            <w:tcW w:w="1446" w:type="dxa"/>
            <w:tcBorders>
              <w:top w:val="nil"/>
              <w:left w:val="nil"/>
              <w:bottom w:val="nil"/>
              <w:right w:val="nil"/>
            </w:tcBorders>
            <w:tcMar>
              <w:top w:w="56" w:type="dxa"/>
              <w:left w:w="0" w:type="dxa"/>
              <w:bottom w:w="85" w:type="dxa"/>
              <w:right w:w="0" w:type="dxa"/>
            </w:tcMar>
            <w:vAlign w:val="bottom"/>
          </w:tcPr>
          <w:p w14:paraId="77778420" w14:textId="77777777" w:rsidR="00FB27BC" w:rsidRDefault="00753732">
            <w:pPr>
              <w:pStyle w:val="AccountsBold"/>
            </w:pPr>
            <w:r>
              <w:t>24,457</w:t>
            </w:r>
          </w:p>
        </w:tc>
        <w:tc>
          <w:tcPr>
            <w:tcW w:w="1446" w:type="dxa"/>
            <w:tcBorders>
              <w:top w:val="nil"/>
              <w:left w:val="nil"/>
              <w:bottom w:val="nil"/>
              <w:right w:val="nil"/>
            </w:tcBorders>
            <w:tcMar>
              <w:top w:w="56" w:type="dxa"/>
              <w:left w:w="0" w:type="dxa"/>
              <w:bottom w:w="85" w:type="dxa"/>
              <w:right w:w="0" w:type="dxa"/>
            </w:tcMar>
            <w:vAlign w:val="bottom"/>
          </w:tcPr>
          <w:p w14:paraId="3F14ABE6" w14:textId="77777777" w:rsidR="00FB27BC" w:rsidRDefault="00753732">
            <w:pPr>
              <w:pStyle w:val="AccountsBold"/>
            </w:pPr>
            <w:r>
              <w:t>8,836</w:t>
            </w:r>
          </w:p>
        </w:tc>
        <w:tc>
          <w:tcPr>
            <w:tcW w:w="1446" w:type="dxa"/>
            <w:tcBorders>
              <w:top w:val="nil"/>
              <w:left w:val="nil"/>
              <w:bottom w:val="nil"/>
              <w:right w:val="nil"/>
            </w:tcBorders>
            <w:tcMar>
              <w:top w:w="56" w:type="dxa"/>
              <w:left w:w="0" w:type="dxa"/>
              <w:bottom w:w="85" w:type="dxa"/>
              <w:right w:w="0" w:type="dxa"/>
            </w:tcMar>
            <w:vAlign w:val="bottom"/>
          </w:tcPr>
          <w:p w14:paraId="17135C2A" w14:textId="77777777" w:rsidR="00FB27BC" w:rsidRDefault="00753732">
            <w:pPr>
              <w:pStyle w:val="AccountsBold"/>
            </w:pPr>
            <w:r>
              <w:t>25,783</w:t>
            </w:r>
          </w:p>
        </w:tc>
        <w:tc>
          <w:tcPr>
            <w:tcW w:w="1448" w:type="dxa"/>
            <w:tcBorders>
              <w:top w:val="nil"/>
              <w:left w:val="nil"/>
              <w:bottom w:val="nil"/>
              <w:right w:val="nil"/>
            </w:tcBorders>
            <w:tcMar>
              <w:top w:w="56" w:type="dxa"/>
              <w:left w:w="0" w:type="dxa"/>
              <w:bottom w:w="85" w:type="dxa"/>
              <w:right w:w="0" w:type="dxa"/>
            </w:tcMar>
            <w:vAlign w:val="bottom"/>
          </w:tcPr>
          <w:p w14:paraId="5CC38748" w14:textId="77777777" w:rsidR="00FB27BC" w:rsidRDefault="00753732">
            <w:pPr>
              <w:pStyle w:val="AccountsBold"/>
            </w:pPr>
            <w:r>
              <w:t>64,388</w:t>
            </w:r>
          </w:p>
        </w:tc>
      </w:tr>
      <w:tr w:rsidR="00FB27BC" w14:paraId="77AEC6D3" w14:textId="77777777">
        <w:tc>
          <w:tcPr>
            <w:tcW w:w="4198" w:type="dxa"/>
            <w:tcBorders>
              <w:top w:val="nil"/>
              <w:left w:val="nil"/>
              <w:bottom w:val="nil"/>
              <w:right w:val="nil"/>
            </w:tcBorders>
            <w:tcMar>
              <w:top w:w="56" w:type="dxa"/>
              <w:left w:w="0" w:type="dxa"/>
              <w:bottom w:w="85" w:type="dxa"/>
              <w:right w:w="0" w:type="dxa"/>
            </w:tcMar>
            <w:vAlign w:val="bottom"/>
          </w:tcPr>
          <w:p w14:paraId="5E1FBED3" w14:textId="77777777" w:rsidR="00FB27BC" w:rsidRDefault="00753732">
            <w:r>
              <w:t>During the year 2027</w:t>
            </w:r>
          </w:p>
        </w:tc>
        <w:tc>
          <w:tcPr>
            <w:tcW w:w="1446" w:type="dxa"/>
            <w:tcBorders>
              <w:top w:val="nil"/>
              <w:left w:val="nil"/>
              <w:bottom w:val="nil"/>
              <w:right w:val="nil"/>
            </w:tcBorders>
            <w:tcMar>
              <w:top w:w="56" w:type="dxa"/>
              <w:left w:w="0" w:type="dxa"/>
              <w:bottom w:w="85" w:type="dxa"/>
              <w:right w:w="0" w:type="dxa"/>
            </w:tcMar>
            <w:vAlign w:val="bottom"/>
          </w:tcPr>
          <w:p w14:paraId="02E88E88" w14:textId="77777777" w:rsidR="00FB27BC" w:rsidRDefault="00753732">
            <w:pPr>
              <w:pStyle w:val="AccountsBold"/>
            </w:pPr>
            <w:r>
              <w:t>24,485</w:t>
            </w:r>
          </w:p>
        </w:tc>
        <w:tc>
          <w:tcPr>
            <w:tcW w:w="1446" w:type="dxa"/>
            <w:tcBorders>
              <w:top w:val="nil"/>
              <w:left w:val="nil"/>
              <w:bottom w:val="nil"/>
              <w:right w:val="nil"/>
            </w:tcBorders>
            <w:tcMar>
              <w:top w:w="56" w:type="dxa"/>
              <w:left w:w="0" w:type="dxa"/>
              <w:bottom w:w="85" w:type="dxa"/>
              <w:right w:w="0" w:type="dxa"/>
            </w:tcMar>
            <w:vAlign w:val="bottom"/>
          </w:tcPr>
          <w:p w14:paraId="2EB09DC5" w14:textId="77777777" w:rsidR="00FB27BC" w:rsidRDefault="00753732">
            <w:pPr>
              <w:pStyle w:val="AccountsBold"/>
            </w:pPr>
            <w:r>
              <w:t>8,836</w:t>
            </w:r>
          </w:p>
        </w:tc>
        <w:tc>
          <w:tcPr>
            <w:tcW w:w="1446" w:type="dxa"/>
            <w:tcBorders>
              <w:top w:val="nil"/>
              <w:left w:val="nil"/>
              <w:bottom w:val="nil"/>
              <w:right w:val="nil"/>
            </w:tcBorders>
            <w:tcMar>
              <w:top w:w="56" w:type="dxa"/>
              <w:left w:w="0" w:type="dxa"/>
              <w:bottom w:w="85" w:type="dxa"/>
              <w:right w:w="0" w:type="dxa"/>
            </w:tcMar>
            <w:vAlign w:val="bottom"/>
          </w:tcPr>
          <w:p w14:paraId="48A16868" w14:textId="77777777" w:rsidR="00FB27BC" w:rsidRDefault="00753732">
            <w:pPr>
              <w:pStyle w:val="AccountsBold"/>
            </w:pPr>
            <w:r>
              <w:t>26,232</w:t>
            </w:r>
          </w:p>
        </w:tc>
        <w:tc>
          <w:tcPr>
            <w:tcW w:w="1448" w:type="dxa"/>
            <w:tcBorders>
              <w:top w:val="nil"/>
              <w:left w:val="nil"/>
              <w:bottom w:val="nil"/>
              <w:right w:val="nil"/>
            </w:tcBorders>
            <w:tcMar>
              <w:top w:w="56" w:type="dxa"/>
              <w:left w:w="0" w:type="dxa"/>
              <w:bottom w:w="85" w:type="dxa"/>
              <w:right w:w="0" w:type="dxa"/>
            </w:tcMar>
            <w:vAlign w:val="bottom"/>
          </w:tcPr>
          <w:p w14:paraId="732F4674" w14:textId="77777777" w:rsidR="00FB27BC" w:rsidRDefault="00753732">
            <w:pPr>
              <w:pStyle w:val="AccountsBold"/>
            </w:pPr>
            <w:r>
              <w:t>64,957</w:t>
            </w:r>
          </w:p>
        </w:tc>
      </w:tr>
      <w:tr w:rsidR="00FB27BC" w14:paraId="3A3D4477" w14:textId="77777777">
        <w:tc>
          <w:tcPr>
            <w:tcW w:w="4198" w:type="dxa"/>
            <w:tcBorders>
              <w:top w:val="nil"/>
              <w:left w:val="nil"/>
              <w:bottom w:val="nil"/>
              <w:right w:val="nil"/>
            </w:tcBorders>
            <w:tcMar>
              <w:top w:w="56" w:type="dxa"/>
              <w:left w:w="0" w:type="dxa"/>
              <w:bottom w:w="85" w:type="dxa"/>
              <w:right w:w="0" w:type="dxa"/>
            </w:tcMar>
            <w:vAlign w:val="bottom"/>
          </w:tcPr>
          <w:p w14:paraId="070E8212" w14:textId="61AC633C" w:rsidR="00FB27BC" w:rsidRDefault="00753732">
            <w:r>
              <w:t>During the year 2028</w:t>
            </w:r>
          </w:p>
        </w:tc>
        <w:tc>
          <w:tcPr>
            <w:tcW w:w="1446" w:type="dxa"/>
            <w:tcBorders>
              <w:top w:val="nil"/>
              <w:left w:val="nil"/>
              <w:bottom w:val="nil"/>
              <w:right w:val="nil"/>
            </w:tcBorders>
            <w:tcMar>
              <w:top w:w="56" w:type="dxa"/>
              <w:left w:w="0" w:type="dxa"/>
              <w:bottom w:w="85" w:type="dxa"/>
              <w:right w:w="0" w:type="dxa"/>
            </w:tcMar>
            <w:vAlign w:val="bottom"/>
          </w:tcPr>
          <w:p w14:paraId="52A091ED" w14:textId="77777777" w:rsidR="00FB27BC" w:rsidRDefault="00753732">
            <w:pPr>
              <w:pStyle w:val="AccountsBold"/>
            </w:pPr>
            <w:r>
              <w:t>24,565</w:t>
            </w:r>
          </w:p>
        </w:tc>
        <w:tc>
          <w:tcPr>
            <w:tcW w:w="1446" w:type="dxa"/>
            <w:tcBorders>
              <w:top w:val="nil"/>
              <w:left w:val="nil"/>
              <w:bottom w:val="nil"/>
              <w:right w:val="nil"/>
            </w:tcBorders>
            <w:tcMar>
              <w:top w:w="56" w:type="dxa"/>
              <w:left w:w="0" w:type="dxa"/>
              <w:bottom w:w="85" w:type="dxa"/>
              <w:right w:w="0" w:type="dxa"/>
            </w:tcMar>
            <w:vAlign w:val="bottom"/>
          </w:tcPr>
          <w:p w14:paraId="750B236F" w14:textId="77777777" w:rsidR="00FB27BC" w:rsidRDefault="00753732">
            <w:pPr>
              <w:pStyle w:val="AccountsBold"/>
            </w:pPr>
            <w:r>
              <w:t>8,836</w:t>
            </w:r>
          </w:p>
        </w:tc>
        <w:tc>
          <w:tcPr>
            <w:tcW w:w="1446" w:type="dxa"/>
            <w:tcBorders>
              <w:top w:val="nil"/>
              <w:left w:val="nil"/>
              <w:bottom w:val="nil"/>
              <w:right w:val="nil"/>
            </w:tcBorders>
            <w:tcMar>
              <w:top w:w="56" w:type="dxa"/>
              <w:left w:w="0" w:type="dxa"/>
              <w:bottom w:w="85" w:type="dxa"/>
              <w:right w:w="0" w:type="dxa"/>
            </w:tcMar>
            <w:vAlign w:val="bottom"/>
          </w:tcPr>
          <w:p w14:paraId="475B6092" w14:textId="77777777" w:rsidR="00FB27BC" w:rsidRDefault="00753732">
            <w:pPr>
              <w:pStyle w:val="AccountsBold"/>
            </w:pPr>
            <w:r>
              <w:t>26,300</w:t>
            </w:r>
          </w:p>
        </w:tc>
        <w:tc>
          <w:tcPr>
            <w:tcW w:w="1448" w:type="dxa"/>
            <w:tcBorders>
              <w:top w:val="nil"/>
              <w:left w:val="nil"/>
              <w:bottom w:val="nil"/>
              <w:right w:val="nil"/>
            </w:tcBorders>
            <w:tcMar>
              <w:top w:w="56" w:type="dxa"/>
              <w:left w:w="0" w:type="dxa"/>
              <w:bottom w:w="85" w:type="dxa"/>
              <w:right w:w="0" w:type="dxa"/>
            </w:tcMar>
            <w:vAlign w:val="bottom"/>
          </w:tcPr>
          <w:p w14:paraId="179495A3" w14:textId="77777777" w:rsidR="00FB27BC" w:rsidRDefault="00753732">
            <w:pPr>
              <w:pStyle w:val="AccountsBold"/>
            </w:pPr>
            <w:r>
              <w:t>65,119</w:t>
            </w:r>
          </w:p>
        </w:tc>
      </w:tr>
      <w:tr w:rsidR="00FB27BC" w14:paraId="18230853" w14:textId="77777777">
        <w:tc>
          <w:tcPr>
            <w:tcW w:w="4198" w:type="dxa"/>
            <w:tcBorders>
              <w:top w:val="nil"/>
              <w:left w:val="nil"/>
              <w:bottom w:val="nil"/>
              <w:right w:val="nil"/>
            </w:tcBorders>
            <w:tcMar>
              <w:top w:w="56" w:type="dxa"/>
              <w:left w:w="0" w:type="dxa"/>
              <w:bottom w:w="85" w:type="dxa"/>
              <w:right w:w="0" w:type="dxa"/>
            </w:tcMar>
            <w:vAlign w:val="bottom"/>
          </w:tcPr>
          <w:p w14:paraId="5B785030" w14:textId="2D67E1D2" w:rsidR="00FB27BC" w:rsidRDefault="00753732">
            <w:r>
              <w:t>During the year 2029</w:t>
            </w:r>
          </w:p>
        </w:tc>
        <w:tc>
          <w:tcPr>
            <w:tcW w:w="1446" w:type="dxa"/>
            <w:tcBorders>
              <w:top w:val="nil"/>
              <w:left w:val="nil"/>
              <w:bottom w:val="nil"/>
              <w:right w:val="nil"/>
            </w:tcBorders>
            <w:tcMar>
              <w:top w:w="56" w:type="dxa"/>
              <w:left w:w="0" w:type="dxa"/>
              <w:bottom w:w="85" w:type="dxa"/>
              <w:right w:w="0" w:type="dxa"/>
            </w:tcMar>
            <w:vAlign w:val="bottom"/>
          </w:tcPr>
          <w:p w14:paraId="31A91BCD" w14:textId="77777777" w:rsidR="00FB27BC" w:rsidRDefault="00753732">
            <w:pPr>
              <w:pStyle w:val="AccountsBold"/>
            </w:pPr>
            <w:r>
              <w:t>24,527</w:t>
            </w:r>
          </w:p>
        </w:tc>
        <w:tc>
          <w:tcPr>
            <w:tcW w:w="1446" w:type="dxa"/>
            <w:tcBorders>
              <w:top w:val="nil"/>
              <w:left w:val="nil"/>
              <w:bottom w:val="nil"/>
              <w:right w:val="nil"/>
            </w:tcBorders>
            <w:tcMar>
              <w:top w:w="56" w:type="dxa"/>
              <w:left w:w="0" w:type="dxa"/>
              <w:bottom w:w="85" w:type="dxa"/>
              <w:right w:w="0" w:type="dxa"/>
            </w:tcMar>
            <w:vAlign w:val="bottom"/>
          </w:tcPr>
          <w:p w14:paraId="3F9C638F" w14:textId="77777777" w:rsidR="00FB27BC" w:rsidRDefault="00753732">
            <w:pPr>
              <w:pStyle w:val="AccountsBold"/>
            </w:pPr>
            <w:r>
              <w:t>8,836</w:t>
            </w:r>
          </w:p>
        </w:tc>
        <w:tc>
          <w:tcPr>
            <w:tcW w:w="1446" w:type="dxa"/>
            <w:tcBorders>
              <w:top w:val="nil"/>
              <w:left w:val="nil"/>
              <w:bottom w:val="nil"/>
              <w:right w:val="nil"/>
            </w:tcBorders>
            <w:tcMar>
              <w:top w:w="56" w:type="dxa"/>
              <w:left w:w="0" w:type="dxa"/>
              <w:bottom w:w="85" w:type="dxa"/>
              <w:right w:w="0" w:type="dxa"/>
            </w:tcMar>
            <w:vAlign w:val="bottom"/>
          </w:tcPr>
          <w:p w14:paraId="6DA447DA" w14:textId="77777777" w:rsidR="00FB27BC" w:rsidRDefault="00753732">
            <w:pPr>
              <w:pStyle w:val="AccountsBold"/>
            </w:pPr>
            <w:r>
              <w:t>26,474</w:t>
            </w:r>
          </w:p>
        </w:tc>
        <w:tc>
          <w:tcPr>
            <w:tcW w:w="1448" w:type="dxa"/>
            <w:tcBorders>
              <w:top w:val="nil"/>
              <w:left w:val="nil"/>
              <w:bottom w:val="nil"/>
              <w:right w:val="nil"/>
            </w:tcBorders>
            <w:tcMar>
              <w:top w:w="56" w:type="dxa"/>
              <w:left w:w="0" w:type="dxa"/>
              <w:bottom w:w="85" w:type="dxa"/>
              <w:right w:w="0" w:type="dxa"/>
            </w:tcMar>
            <w:vAlign w:val="bottom"/>
          </w:tcPr>
          <w:p w14:paraId="52656D68" w14:textId="77777777" w:rsidR="00FB27BC" w:rsidRDefault="00753732">
            <w:pPr>
              <w:pStyle w:val="AccountsBold"/>
            </w:pPr>
            <w:r>
              <w:t>65,291</w:t>
            </w:r>
          </w:p>
        </w:tc>
      </w:tr>
      <w:tr w:rsidR="00FB27BC" w14:paraId="40880F28" w14:textId="77777777">
        <w:tc>
          <w:tcPr>
            <w:tcW w:w="4198" w:type="dxa"/>
            <w:tcBorders>
              <w:top w:val="nil"/>
              <w:left w:val="nil"/>
              <w:bottom w:val="nil"/>
              <w:right w:val="nil"/>
            </w:tcBorders>
            <w:tcMar>
              <w:top w:w="56" w:type="dxa"/>
              <w:left w:w="0" w:type="dxa"/>
              <w:bottom w:w="85" w:type="dxa"/>
              <w:right w:w="0" w:type="dxa"/>
            </w:tcMar>
            <w:vAlign w:val="bottom"/>
          </w:tcPr>
          <w:p w14:paraId="13030DF4" w14:textId="77777777" w:rsidR="00FB27BC" w:rsidRDefault="00753732">
            <w:r>
              <w:t>During the years 2030 – 2039</w:t>
            </w:r>
          </w:p>
        </w:tc>
        <w:tc>
          <w:tcPr>
            <w:tcW w:w="1446" w:type="dxa"/>
            <w:tcBorders>
              <w:top w:val="nil"/>
              <w:left w:val="nil"/>
              <w:bottom w:val="nil"/>
              <w:right w:val="nil"/>
            </w:tcBorders>
            <w:tcMar>
              <w:top w:w="56" w:type="dxa"/>
              <w:left w:w="0" w:type="dxa"/>
              <w:bottom w:w="85" w:type="dxa"/>
              <w:right w:w="0" w:type="dxa"/>
            </w:tcMar>
            <w:vAlign w:val="bottom"/>
          </w:tcPr>
          <w:p w14:paraId="773B0D26" w14:textId="77777777" w:rsidR="00FB27BC" w:rsidRDefault="00753732">
            <w:pPr>
              <w:pStyle w:val="AccountsBold"/>
            </w:pPr>
            <w:r>
              <w:t>234,867</w:t>
            </w:r>
          </w:p>
        </w:tc>
        <w:tc>
          <w:tcPr>
            <w:tcW w:w="1446" w:type="dxa"/>
            <w:tcBorders>
              <w:top w:val="nil"/>
              <w:left w:val="nil"/>
              <w:bottom w:val="nil"/>
              <w:right w:val="nil"/>
            </w:tcBorders>
            <w:tcMar>
              <w:top w:w="56" w:type="dxa"/>
              <w:left w:w="0" w:type="dxa"/>
              <w:bottom w:w="85" w:type="dxa"/>
              <w:right w:w="0" w:type="dxa"/>
            </w:tcMar>
            <w:vAlign w:val="bottom"/>
          </w:tcPr>
          <w:p w14:paraId="2F745DE5" w14:textId="77777777" w:rsidR="00FB27BC" w:rsidRDefault="00753732">
            <w:pPr>
              <w:pStyle w:val="AccountsBold"/>
            </w:pPr>
            <w:r>
              <w:t>88,362</w:t>
            </w:r>
          </w:p>
        </w:tc>
        <w:tc>
          <w:tcPr>
            <w:tcW w:w="1446" w:type="dxa"/>
            <w:tcBorders>
              <w:top w:val="nil"/>
              <w:left w:val="nil"/>
              <w:bottom w:val="nil"/>
              <w:right w:val="nil"/>
            </w:tcBorders>
            <w:tcMar>
              <w:top w:w="56" w:type="dxa"/>
              <w:left w:w="0" w:type="dxa"/>
              <w:bottom w:w="85" w:type="dxa"/>
              <w:right w:w="0" w:type="dxa"/>
            </w:tcMar>
            <w:vAlign w:val="bottom"/>
          </w:tcPr>
          <w:p w14:paraId="1E42F408" w14:textId="77777777" w:rsidR="00FB27BC" w:rsidRDefault="00753732">
            <w:pPr>
              <w:pStyle w:val="AccountsBold"/>
            </w:pPr>
            <w:r>
              <w:t>276,287</w:t>
            </w:r>
          </w:p>
        </w:tc>
        <w:tc>
          <w:tcPr>
            <w:tcW w:w="1448" w:type="dxa"/>
            <w:tcBorders>
              <w:top w:val="nil"/>
              <w:left w:val="nil"/>
              <w:bottom w:val="nil"/>
              <w:right w:val="nil"/>
            </w:tcBorders>
            <w:tcMar>
              <w:top w:w="56" w:type="dxa"/>
              <w:left w:w="0" w:type="dxa"/>
              <w:bottom w:w="85" w:type="dxa"/>
              <w:right w:w="0" w:type="dxa"/>
            </w:tcMar>
            <w:vAlign w:val="bottom"/>
          </w:tcPr>
          <w:p w14:paraId="0998A895" w14:textId="77777777" w:rsidR="00FB27BC" w:rsidRDefault="00753732">
            <w:pPr>
              <w:pStyle w:val="AccountsBold"/>
            </w:pPr>
            <w:r>
              <w:t>656,434</w:t>
            </w:r>
          </w:p>
        </w:tc>
      </w:tr>
      <w:tr w:rsidR="00FB27BC" w14:paraId="42D7DD54" w14:textId="77777777">
        <w:tc>
          <w:tcPr>
            <w:tcW w:w="4198" w:type="dxa"/>
            <w:tcBorders>
              <w:top w:val="nil"/>
              <w:left w:val="nil"/>
              <w:bottom w:val="nil"/>
              <w:right w:val="nil"/>
            </w:tcBorders>
            <w:tcMar>
              <w:top w:w="56" w:type="dxa"/>
              <w:left w:w="0" w:type="dxa"/>
              <w:bottom w:w="85" w:type="dxa"/>
              <w:right w:w="0" w:type="dxa"/>
            </w:tcMar>
            <w:vAlign w:val="bottom"/>
          </w:tcPr>
          <w:p w14:paraId="3EBA3FC2" w14:textId="77777777" w:rsidR="00FB27BC" w:rsidRDefault="00753732">
            <w:r>
              <w:t>During the years 2040 – 2049</w:t>
            </w:r>
          </w:p>
        </w:tc>
        <w:tc>
          <w:tcPr>
            <w:tcW w:w="1446" w:type="dxa"/>
            <w:tcBorders>
              <w:top w:val="nil"/>
              <w:left w:val="nil"/>
              <w:bottom w:val="nil"/>
              <w:right w:val="nil"/>
            </w:tcBorders>
            <w:tcMar>
              <w:top w:w="56" w:type="dxa"/>
              <w:left w:w="0" w:type="dxa"/>
              <w:bottom w:w="85" w:type="dxa"/>
              <w:right w:w="0" w:type="dxa"/>
            </w:tcMar>
            <w:vAlign w:val="bottom"/>
          </w:tcPr>
          <w:p w14:paraId="0A2CC13C" w14:textId="77777777" w:rsidR="00FB27BC" w:rsidRDefault="00753732">
            <w:pPr>
              <w:pStyle w:val="AccountsBold"/>
            </w:pPr>
            <w:r>
              <w:t>135,452</w:t>
            </w:r>
          </w:p>
        </w:tc>
        <w:tc>
          <w:tcPr>
            <w:tcW w:w="1446" w:type="dxa"/>
            <w:tcBorders>
              <w:top w:val="nil"/>
              <w:left w:val="nil"/>
              <w:bottom w:val="nil"/>
              <w:right w:val="nil"/>
            </w:tcBorders>
            <w:tcMar>
              <w:top w:w="56" w:type="dxa"/>
              <w:left w:w="0" w:type="dxa"/>
              <w:bottom w:w="85" w:type="dxa"/>
              <w:right w:w="0" w:type="dxa"/>
            </w:tcMar>
            <w:vAlign w:val="bottom"/>
          </w:tcPr>
          <w:p w14:paraId="71FDC068" w14:textId="77777777" w:rsidR="00FB27BC" w:rsidRDefault="00753732">
            <w:pPr>
              <w:pStyle w:val="AccountsBold"/>
            </w:pPr>
            <w:r>
              <w:t>19,143</w:t>
            </w:r>
          </w:p>
        </w:tc>
        <w:tc>
          <w:tcPr>
            <w:tcW w:w="1446" w:type="dxa"/>
            <w:tcBorders>
              <w:top w:val="nil"/>
              <w:left w:val="nil"/>
              <w:bottom w:val="nil"/>
              <w:right w:val="nil"/>
            </w:tcBorders>
            <w:tcMar>
              <w:top w:w="56" w:type="dxa"/>
              <w:left w:w="0" w:type="dxa"/>
              <w:bottom w:w="85" w:type="dxa"/>
              <w:right w:w="0" w:type="dxa"/>
            </w:tcMar>
            <w:vAlign w:val="bottom"/>
          </w:tcPr>
          <w:p w14:paraId="2ECB5D07" w14:textId="77777777" w:rsidR="00FB27BC" w:rsidRDefault="00753732">
            <w:pPr>
              <w:pStyle w:val="AccountsBold"/>
            </w:pPr>
            <w:r>
              <w:t>297,687</w:t>
            </w:r>
          </w:p>
        </w:tc>
        <w:tc>
          <w:tcPr>
            <w:tcW w:w="1448" w:type="dxa"/>
            <w:tcBorders>
              <w:top w:val="nil"/>
              <w:left w:val="nil"/>
              <w:bottom w:val="nil"/>
              <w:right w:val="nil"/>
            </w:tcBorders>
            <w:tcMar>
              <w:top w:w="56" w:type="dxa"/>
              <w:left w:w="0" w:type="dxa"/>
              <w:bottom w:w="85" w:type="dxa"/>
              <w:right w:w="0" w:type="dxa"/>
            </w:tcMar>
            <w:vAlign w:val="bottom"/>
          </w:tcPr>
          <w:p w14:paraId="4ABCAA23" w14:textId="77777777" w:rsidR="00FB27BC" w:rsidRDefault="00753732">
            <w:pPr>
              <w:pStyle w:val="AccountsBold"/>
            </w:pPr>
            <w:r>
              <w:t>513,609</w:t>
            </w:r>
          </w:p>
        </w:tc>
      </w:tr>
      <w:tr w:rsidR="00FB27BC" w14:paraId="0086EFB9" w14:textId="77777777">
        <w:tc>
          <w:tcPr>
            <w:tcW w:w="4198" w:type="dxa"/>
            <w:tcBorders>
              <w:top w:val="nil"/>
              <w:left w:val="nil"/>
              <w:bottom w:val="single" w:sz="2" w:space="0" w:color="FF9170"/>
              <w:right w:val="nil"/>
            </w:tcBorders>
            <w:tcMar>
              <w:top w:w="56" w:type="dxa"/>
              <w:left w:w="0" w:type="dxa"/>
              <w:bottom w:w="85" w:type="dxa"/>
              <w:right w:w="0" w:type="dxa"/>
            </w:tcMar>
            <w:vAlign w:val="bottom"/>
          </w:tcPr>
          <w:p w14:paraId="6E52A678" w14:textId="77777777" w:rsidR="00FB27BC" w:rsidRDefault="00753732">
            <w:r>
              <w:t>From 2050 onwards</w:t>
            </w:r>
          </w:p>
        </w:tc>
        <w:tc>
          <w:tcPr>
            <w:tcW w:w="1446" w:type="dxa"/>
            <w:tcBorders>
              <w:top w:val="nil"/>
              <w:left w:val="nil"/>
              <w:bottom w:val="single" w:sz="2" w:space="0" w:color="FF9170"/>
              <w:right w:val="nil"/>
            </w:tcBorders>
            <w:tcMar>
              <w:top w:w="56" w:type="dxa"/>
              <w:left w:w="0" w:type="dxa"/>
              <w:bottom w:w="85" w:type="dxa"/>
              <w:right w:w="0" w:type="dxa"/>
            </w:tcMar>
            <w:vAlign w:val="bottom"/>
          </w:tcPr>
          <w:p w14:paraId="73C94A51" w14:textId="77777777" w:rsidR="00FB27BC" w:rsidRDefault="00753732">
            <w:pPr>
              <w:pStyle w:val="AccountsBold"/>
            </w:pPr>
            <w:r>
              <w:t>59,594</w:t>
            </w:r>
          </w:p>
        </w:tc>
        <w:tc>
          <w:tcPr>
            <w:tcW w:w="1446" w:type="dxa"/>
            <w:tcBorders>
              <w:top w:val="nil"/>
              <w:left w:val="nil"/>
              <w:bottom w:val="single" w:sz="2" w:space="0" w:color="FF9170"/>
              <w:right w:val="nil"/>
            </w:tcBorders>
            <w:tcMar>
              <w:top w:w="56" w:type="dxa"/>
              <w:left w:w="0" w:type="dxa"/>
              <w:bottom w:w="85" w:type="dxa"/>
              <w:right w:w="0" w:type="dxa"/>
            </w:tcMar>
            <w:vAlign w:val="bottom"/>
          </w:tcPr>
          <w:p w14:paraId="0C3507E1" w14:textId="77777777" w:rsidR="00FB27BC" w:rsidRDefault="00753732">
            <w:pPr>
              <w:pStyle w:val="AccountsBold"/>
            </w:pPr>
            <w:r>
              <w:t>-</w:t>
            </w:r>
          </w:p>
        </w:tc>
        <w:tc>
          <w:tcPr>
            <w:tcW w:w="1446" w:type="dxa"/>
            <w:tcBorders>
              <w:top w:val="nil"/>
              <w:left w:val="nil"/>
              <w:bottom w:val="single" w:sz="2" w:space="0" w:color="FF9170"/>
              <w:right w:val="nil"/>
            </w:tcBorders>
            <w:tcMar>
              <w:top w:w="56" w:type="dxa"/>
              <w:left w:w="0" w:type="dxa"/>
              <w:bottom w:w="85" w:type="dxa"/>
              <w:right w:w="0" w:type="dxa"/>
            </w:tcMar>
            <w:vAlign w:val="bottom"/>
          </w:tcPr>
          <w:p w14:paraId="697BFF5A" w14:textId="77777777" w:rsidR="00FB27BC" w:rsidRDefault="00753732">
            <w:pPr>
              <w:pStyle w:val="AccountsBold"/>
            </w:pPr>
            <w:r>
              <w:t>817,603</w:t>
            </w:r>
          </w:p>
        </w:tc>
        <w:tc>
          <w:tcPr>
            <w:tcW w:w="1448" w:type="dxa"/>
            <w:tcBorders>
              <w:top w:val="nil"/>
              <w:left w:val="nil"/>
              <w:bottom w:val="single" w:sz="2" w:space="0" w:color="FF9170"/>
              <w:right w:val="nil"/>
            </w:tcBorders>
            <w:tcMar>
              <w:top w:w="56" w:type="dxa"/>
              <w:left w:w="0" w:type="dxa"/>
              <w:bottom w:w="85" w:type="dxa"/>
              <w:right w:w="0" w:type="dxa"/>
            </w:tcMar>
            <w:vAlign w:val="bottom"/>
          </w:tcPr>
          <w:p w14:paraId="55001DE0" w14:textId="77777777" w:rsidR="00FB27BC" w:rsidRDefault="00753732">
            <w:pPr>
              <w:pStyle w:val="AccountsBold"/>
            </w:pPr>
            <w:r>
              <w:t>1,045,632</w:t>
            </w:r>
          </w:p>
        </w:tc>
      </w:tr>
      <w:tr w:rsidR="00FB27BC" w14:paraId="33BF7760" w14:textId="77777777">
        <w:tc>
          <w:tcPr>
            <w:tcW w:w="4198" w:type="dxa"/>
            <w:tcBorders>
              <w:top w:val="single" w:sz="2" w:space="0" w:color="FF9170"/>
              <w:left w:val="none" w:sz="8" w:space="0" w:color="auto"/>
              <w:bottom w:val="single" w:sz="6" w:space="0" w:color="FF9170"/>
              <w:right w:val="none" w:sz="8" w:space="0" w:color="auto"/>
            </w:tcBorders>
            <w:tcMar>
              <w:top w:w="45" w:type="dxa"/>
              <w:left w:w="0" w:type="dxa"/>
              <w:bottom w:w="56" w:type="dxa"/>
              <w:right w:w="0" w:type="dxa"/>
            </w:tcMar>
            <w:vAlign w:val="bottom"/>
          </w:tcPr>
          <w:p w14:paraId="53A73B69" w14:textId="77777777" w:rsidR="00FB27BC" w:rsidRDefault="00FB27BC"/>
        </w:tc>
        <w:tc>
          <w:tcPr>
            <w:tcW w:w="1446" w:type="dxa"/>
            <w:tcBorders>
              <w:top w:val="single" w:sz="2" w:space="0" w:color="FF9170"/>
              <w:left w:val="none" w:sz="8" w:space="0" w:color="auto"/>
              <w:bottom w:val="single" w:sz="6" w:space="0" w:color="FF9170"/>
              <w:right w:val="none" w:sz="8" w:space="0" w:color="auto"/>
            </w:tcBorders>
            <w:tcMar>
              <w:top w:w="45" w:type="dxa"/>
              <w:left w:w="0" w:type="dxa"/>
              <w:bottom w:w="56" w:type="dxa"/>
              <w:right w:w="0" w:type="dxa"/>
            </w:tcMar>
            <w:vAlign w:val="bottom"/>
          </w:tcPr>
          <w:p w14:paraId="519F159E" w14:textId="77777777" w:rsidR="00FB27BC" w:rsidRDefault="00753732">
            <w:pPr>
              <w:pStyle w:val="AccountsBold"/>
            </w:pPr>
            <w:r>
              <w:t>554,487</w:t>
            </w:r>
          </w:p>
        </w:tc>
        <w:tc>
          <w:tcPr>
            <w:tcW w:w="1446"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5F0D37F9" w14:textId="77777777" w:rsidR="00FB27BC" w:rsidRDefault="00753732">
            <w:pPr>
              <w:pStyle w:val="AccountsBold"/>
            </w:pPr>
            <w:r>
              <w:t>151,685</w:t>
            </w:r>
          </w:p>
        </w:tc>
        <w:tc>
          <w:tcPr>
            <w:tcW w:w="1446" w:type="dxa"/>
            <w:tcBorders>
              <w:top w:val="single" w:sz="2" w:space="0" w:color="FF9170"/>
              <w:left w:val="none" w:sz="8" w:space="0" w:color="auto"/>
              <w:bottom w:val="single" w:sz="6" w:space="0" w:color="FF9170"/>
              <w:right w:val="none" w:sz="8" w:space="0" w:color="auto"/>
            </w:tcBorders>
            <w:tcMar>
              <w:top w:w="45" w:type="dxa"/>
              <w:left w:w="0" w:type="dxa"/>
              <w:bottom w:w="56" w:type="dxa"/>
              <w:right w:w="0" w:type="dxa"/>
            </w:tcMar>
            <w:vAlign w:val="bottom"/>
          </w:tcPr>
          <w:p w14:paraId="192922AD" w14:textId="77777777" w:rsidR="00FB27BC" w:rsidRDefault="00753732">
            <w:pPr>
              <w:pStyle w:val="AccountsBold"/>
            </w:pPr>
            <w:r>
              <w:t>1,522,632</w:t>
            </w:r>
          </w:p>
        </w:tc>
        <w:tc>
          <w:tcPr>
            <w:tcW w:w="1448" w:type="dxa"/>
            <w:tcBorders>
              <w:top w:val="single" w:sz="2" w:space="0" w:color="FF9170"/>
              <w:left w:val="none" w:sz="8" w:space="0" w:color="auto"/>
              <w:bottom w:val="single" w:sz="6" w:space="0" w:color="FF9170"/>
              <w:right w:val="none" w:sz="8" w:space="0" w:color="auto"/>
            </w:tcBorders>
            <w:tcMar>
              <w:top w:w="45" w:type="dxa"/>
              <w:left w:w="0" w:type="dxa"/>
              <w:bottom w:w="56" w:type="dxa"/>
              <w:right w:w="0" w:type="dxa"/>
            </w:tcMar>
            <w:vAlign w:val="bottom"/>
          </w:tcPr>
          <w:p w14:paraId="5A240ACE" w14:textId="77777777" w:rsidR="00FB27BC" w:rsidRDefault="00753732">
            <w:pPr>
              <w:pStyle w:val="AccountsBold"/>
            </w:pPr>
            <w:r>
              <w:t>2,542,483</w:t>
            </w:r>
          </w:p>
        </w:tc>
      </w:tr>
    </w:tbl>
    <w:p w14:paraId="53535EFD"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4198"/>
        <w:gridCol w:w="1446"/>
        <w:gridCol w:w="1446"/>
        <w:gridCol w:w="1446"/>
        <w:gridCol w:w="1448"/>
      </w:tblGrid>
      <w:tr w:rsidR="00FB27BC" w14:paraId="2BCB2743" w14:textId="77777777">
        <w:tc>
          <w:tcPr>
            <w:tcW w:w="4198"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06FE3D5" w14:textId="77777777" w:rsidR="00FB27BC" w:rsidRDefault="00FB27BC"/>
        </w:tc>
        <w:tc>
          <w:tcPr>
            <w:tcW w:w="5786" w:type="dxa"/>
            <w:gridSpan w:val="4"/>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1F8426A4" w14:textId="77777777" w:rsidR="00FB27BC" w:rsidRDefault="00753732">
            <w:pPr>
              <w:pStyle w:val="Table-Headings"/>
              <w:jc w:val="center"/>
            </w:pPr>
            <w:r>
              <w:t>At 31 December 2023</w:t>
            </w:r>
          </w:p>
        </w:tc>
      </w:tr>
      <w:tr w:rsidR="00FB27BC" w14:paraId="60BBDC25" w14:textId="77777777">
        <w:tc>
          <w:tcPr>
            <w:tcW w:w="4198" w:type="dxa"/>
            <w:tcBorders>
              <w:top w:val="none" w:sz="8" w:space="0" w:color="auto"/>
              <w:left w:val="none" w:sz="8" w:space="0" w:color="auto"/>
              <w:bottom w:val="nil"/>
              <w:right w:val="none" w:sz="8" w:space="0" w:color="auto"/>
            </w:tcBorders>
            <w:tcMar>
              <w:top w:w="45" w:type="dxa"/>
              <w:left w:w="0" w:type="dxa"/>
              <w:bottom w:w="0" w:type="dxa"/>
              <w:right w:w="0" w:type="dxa"/>
            </w:tcMar>
            <w:vAlign w:val="bottom"/>
          </w:tcPr>
          <w:p w14:paraId="2BAE0C55" w14:textId="77777777" w:rsidR="00FB27BC" w:rsidRDefault="00FB27BC"/>
        </w:tc>
        <w:tc>
          <w:tcPr>
            <w:tcW w:w="1446" w:type="dxa"/>
            <w:tcBorders>
              <w:top w:val="none" w:sz="8" w:space="0" w:color="auto"/>
              <w:left w:val="none" w:sz="8" w:space="0" w:color="auto"/>
              <w:bottom w:val="nil"/>
              <w:right w:val="none" w:sz="8" w:space="0" w:color="auto"/>
            </w:tcBorders>
            <w:tcMar>
              <w:top w:w="45" w:type="dxa"/>
              <w:left w:w="0" w:type="dxa"/>
              <w:bottom w:w="0" w:type="dxa"/>
              <w:right w:w="0" w:type="dxa"/>
            </w:tcMar>
            <w:vAlign w:val="bottom"/>
          </w:tcPr>
          <w:p w14:paraId="4F1BEE4C" w14:textId="77777777" w:rsidR="00FB27BC" w:rsidRDefault="00753732">
            <w:pPr>
              <w:pStyle w:val="Table-Headings"/>
            </w:pPr>
            <w:r>
              <w:t xml:space="preserve">Republic of Ireland </w:t>
            </w:r>
          </w:p>
        </w:tc>
        <w:tc>
          <w:tcPr>
            <w:tcW w:w="1446" w:type="dxa"/>
            <w:tcBorders>
              <w:top w:val="none" w:sz="8" w:space="0" w:color="auto"/>
              <w:left w:val="none" w:sz="8" w:space="0" w:color="auto"/>
              <w:bottom w:val="nil"/>
              <w:right w:val="none" w:sz="8" w:space="0" w:color="auto"/>
            </w:tcBorders>
            <w:tcMar>
              <w:top w:w="56" w:type="dxa"/>
              <w:left w:w="0" w:type="dxa"/>
              <w:bottom w:w="0" w:type="dxa"/>
              <w:right w:w="0" w:type="dxa"/>
            </w:tcMar>
            <w:vAlign w:val="bottom"/>
          </w:tcPr>
          <w:p w14:paraId="7D91B624" w14:textId="77777777" w:rsidR="00FB27BC" w:rsidRDefault="00753732">
            <w:pPr>
              <w:pStyle w:val="Table-Headings"/>
            </w:pPr>
            <w:r>
              <w:t>Continental Europe</w:t>
            </w:r>
          </w:p>
        </w:tc>
        <w:tc>
          <w:tcPr>
            <w:tcW w:w="1446" w:type="dxa"/>
            <w:tcBorders>
              <w:top w:val="none" w:sz="8" w:space="0" w:color="auto"/>
              <w:left w:val="none" w:sz="8" w:space="0" w:color="auto"/>
              <w:bottom w:val="nil"/>
              <w:right w:val="none" w:sz="8" w:space="0" w:color="auto"/>
            </w:tcBorders>
            <w:tcMar>
              <w:top w:w="45" w:type="dxa"/>
              <w:left w:w="0" w:type="dxa"/>
              <w:bottom w:w="0" w:type="dxa"/>
              <w:right w:w="0" w:type="dxa"/>
            </w:tcMar>
            <w:vAlign w:val="bottom"/>
          </w:tcPr>
          <w:p w14:paraId="5A058FCB" w14:textId="77777777" w:rsidR="00FB27BC" w:rsidRDefault="00753732">
            <w:pPr>
              <w:pStyle w:val="Table-Headings"/>
            </w:pPr>
            <w:r>
              <w:t>UK</w:t>
            </w:r>
          </w:p>
        </w:tc>
        <w:tc>
          <w:tcPr>
            <w:tcW w:w="1448" w:type="dxa"/>
            <w:tcBorders>
              <w:top w:val="none" w:sz="8" w:space="0" w:color="auto"/>
              <w:left w:val="none" w:sz="8" w:space="0" w:color="auto"/>
              <w:bottom w:val="nil"/>
              <w:right w:val="none" w:sz="8" w:space="0" w:color="auto"/>
            </w:tcBorders>
            <w:tcMar>
              <w:top w:w="45" w:type="dxa"/>
              <w:left w:w="0" w:type="dxa"/>
              <w:bottom w:w="0" w:type="dxa"/>
              <w:right w:w="0" w:type="dxa"/>
            </w:tcMar>
            <w:vAlign w:val="bottom"/>
          </w:tcPr>
          <w:p w14:paraId="226A3D3C" w14:textId="77777777" w:rsidR="00FB27BC" w:rsidRDefault="00753732">
            <w:pPr>
              <w:pStyle w:val="Table-Headings"/>
            </w:pPr>
            <w:r>
              <w:t>Total</w:t>
            </w:r>
          </w:p>
        </w:tc>
      </w:tr>
      <w:tr w:rsidR="00FB27BC" w14:paraId="613246B4" w14:textId="77777777">
        <w:tc>
          <w:tcPr>
            <w:tcW w:w="4198" w:type="dxa"/>
            <w:tcBorders>
              <w:top w:val="nil"/>
              <w:left w:val="nil"/>
              <w:bottom w:val="single" w:sz="6" w:space="0" w:color="FF9170"/>
              <w:right w:val="nil"/>
            </w:tcBorders>
            <w:tcMar>
              <w:top w:w="56" w:type="dxa"/>
              <w:left w:w="0" w:type="dxa"/>
              <w:bottom w:w="56" w:type="dxa"/>
              <w:right w:w="0" w:type="dxa"/>
            </w:tcMar>
            <w:vAlign w:val="bottom"/>
          </w:tcPr>
          <w:p w14:paraId="21F95DDF" w14:textId="77777777" w:rsidR="00FB27BC" w:rsidRDefault="00FB27BC"/>
        </w:tc>
        <w:tc>
          <w:tcPr>
            <w:tcW w:w="1446" w:type="dxa"/>
            <w:tcBorders>
              <w:top w:val="nil"/>
              <w:left w:val="nil"/>
              <w:bottom w:val="single" w:sz="6" w:space="0" w:color="FF9170"/>
              <w:right w:val="nil"/>
            </w:tcBorders>
            <w:tcMar>
              <w:top w:w="56" w:type="dxa"/>
              <w:left w:w="0" w:type="dxa"/>
              <w:bottom w:w="56" w:type="dxa"/>
              <w:right w:w="0" w:type="dxa"/>
            </w:tcMar>
            <w:vAlign w:val="bottom"/>
          </w:tcPr>
          <w:p w14:paraId="7692F319" w14:textId="77777777" w:rsidR="00FB27BC" w:rsidRDefault="00753732">
            <w:pPr>
              <w:pStyle w:val="Table-Headings"/>
            </w:pPr>
            <w:r>
              <w:t>€’000</w:t>
            </w:r>
          </w:p>
        </w:tc>
        <w:tc>
          <w:tcPr>
            <w:tcW w:w="1446" w:type="dxa"/>
            <w:tcBorders>
              <w:top w:val="nil"/>
              <w:left w:val="nil"/>
              <w:bottom w:val="single" w:sz="6" w:space="0" w:color="FF9170"/>
              <w:right w:val="nil"/>
            </w:tcBorders>
            <w:tcMar>
              <w:top w:w="56" w:type="dxa"/>
              <w:left w:w="0" w:type="dxa"/>
              <w:bottom w:w="56" w:type="dxa"/>
              <w:right w:w="0" w:type="dxa"/>
            </w:tcMar>
            <w:vAlign w:val="bottom"/>
          </w:tcPr>
          <w:p w14:paraId="7E850408" w14:textId="77777777" w:rsidR="00FB27BC" w:rsidRDefault="00753732">
            <w:pPr>
              <w:pStyle w:val="Table-Headings"/>
            </w:pPr>
            <w:r>
              <w:t>€’000</w:t>
            </w:r>
          </w:p>
        </w:tc>
        <w:tc>
          <w:tcPr>
            <w:tcW w:w="1446" w:type="dxa"/>
            <w:tcBorders>
              <w:top w:val="nil"/>
              <w:left w:val="nil"/>
              <w:bottom w:val="single" w:sz="6" w:space="0" w:color="FF9170"/>
              <w:right w:val="nil"/>
            </w:tcBorders>
            <w:tcMar>
              <w:top w:w="56" w:type="dxa"/>
              <w:left w:w="0" w:type="dxa"/>
              <w:bottom w:w="56" w:type="dxa"/>
              <w:right w:w="0" w:type="dxa"/>
            </w:tcMar>
            <w:vAlign w:val="bottom"/>
          </w:tcPr>
          <w:p w14:paraId="4FF8B425" w14:textId="77777777" w:rsidR="00FB27BC" w:rsidRDefault="00753732">
            <w:pPr>
              <w:pStyle w:val="Table-Headings"/>
            </w:pPr>
            <w:r>
              <w:t>£’000</w:t>
            </w:r>
          </w:p>
        </w:tc>
        <w:tc>
          <w:tcPr>
            <w:tcW w:w="1448" w:type="dxa"/>
            <w:tcBorders>
              <w:top w:val="nil"/>
              <w:left w:val="nil"/>
              <w:bottom w:val="single" w:sz="6" w:space="0" w:color="FF9170"/>
              <w:right w:val="nil"/>
            </w:tcBorders>
            <w:tcMar>
              <w:top w:w="56" w:type="dxa"/>
              <w:left w:w="0" w:type="dxa"/>
              <w:bottom w:w="56" w:type="dxa"/>
              <w:right w:w="0" w:type="dxa"/>
            </w:tcMar>
            <w:vAlign w:val="bottom"/>
          </w:tcPr>
          <w:p w14:paraId="1323D86B" w14:textId="77777777" w:rsidR="00FB27BC" w:rsidRDefault="00753732">
            <w:pPr>
              <w:pStyle w:val="Table-Headings"/>
            </w:pPr>
            <w:r>
              <w:t>€’000</w:t>
            </w:r>
          </w:p>
        </w:tc>
      </w:tr>
      <w:tr w:rsidR="00FB27BC" w14:paraId="5D5B5AC7" w14:textId="77777777">
        <w:tc>
          <w:tcPr>
            <w:tcW w:w="4198" w:type="dxa"/>
            <w:tcBorders>
              <w:top w:val="single" w:sz="6" w:space="0" w:color="FF9170"/>
              <w:left w:val="nil"/>
              <w:bottom w:val="nil"/>
              <w:right w:val="nil"/>
            </w:tcBorders>
            <w:tcMar>
              <w:top w:w="56" w:type="dxa"/>
              <w:left w:w="0" w:type="dxa"/>
              <w:bottom w:w="85" w:type="dxa"/>
              <w:right w:w="0" w:type="dxa"/>
            </w:tcMar>
            <w:vAlign w:val="bottom"/>
          </w:tcPr>
          <w:p w14:paraId="60CF4C51" w14:textId="77777777" w:rsidR="00FB27BC" w:rsidRDefault="00753732">
            <w:r>
              <w:t>Year ended 31 December 2024</w:t>
            </w:r>
          </w:p>
        </w:tc>
        <w:tc>
          <w:tcPr>
            <w:tcW w:w="1446" w:type="dxa"/>
            <w:tcBorders>
              <w:top w:val="single" w:sz="6" w:space="0" w:color="FF9170"/>
              <w:left w:val="nil"/>
              <w:bottom w:val="nil"/>
              <w:right w:val="nil"/>
            </w:tcBorders>
            <w:tcMar>
              <w:top w:w="56" w:type="dxa"/>
              <w:left w:w="0" w:type="dxa"/>
              <w:bottom w:w="85" w:type="dxa"/>
              <w:right w:w="0" w:type="dxa"/>
            </w:tcMar>
            <w:vAlign w:val="bottom"/>
          </w:tcPr>
          <w:p w14:paraId="0BAFB2F8" w14:textId="77777777" w:rsidR="00FB27BC" w:rsidRDefault="00753732">
            <w:pPr>
              <w:pStyle w:val="Accounts"/>
            </w:pPr>
            <w:r>
              <w:t>26,283</w:t>
            </w:r>
          </w:p>
        </w:tc>
        <w:tc>
          <w:tcPr>
            <w:tcW w:w="1446" w:type="dxa"/>
            <w:tcBorders>
              <w:top w:val="single" w:sz="6" w:space="0" w:color="FF9170"/>
              <w:left w:val="nil"/>
              <w:bottom w:val="nil"/>
              <w:right w:val="nil"/>
            </w:tcBorders>
            <w:tcMar>
              <w:top w:w="56" w:type="dxa"/>
              <w:left w:w="0" w:type="dxa"/>
              <w:bottom w:w="85" w:type="dxa"/>
              <w:right w:w="0" w:type="dxa"/>
            </w:tcMar>
            <w:vAlign w:val="bottom"/>
          </w:tcPr>
          <w:p w14:paraId="6E718B04" w14:textId="77777777" w:rsidR="00FB27BC" w:rsidRDefault="00753732">
            <w:pPr>
              <w:pStyle w:val="Accounts"/>
            </w:pPr>
            <w:r>
              <w:t>8,780</w:t>
            </w:r>
          </w:p>
        </w:tc>
        <w:tc>
          <w:tcPr>
            <w:tcW w:w="1446" w:type="dxa"/>
            <w:tcBorders>
              <w:top w:val="single" w:sz="6" w:space="0" w:color="FF9170"/>
              <w:left w:val="nil"/>
              <w:bottom w:val="nil"/>
              <w:right w:val="nil"/>
            </w:tcBorders>
            <w:tcMar>
              <w:top w:w="56" w:type="dxa"/>
              <w:left w:w="0" w:type="dxa"/>
              <w:bottom w:w="85" w:type="dxa"/>
              <w:right w:w="0" w:type="dxa"/>
            </w:tcMar>
            <w:vAlign w:val="bottom"/>
          </w:tcPr>
          <w:p w14:paraId="14EEF7C4" w14:textId="77777777" w:rsidR="00FB27BC" w:rsidRDefault="00753732">
            <w:pPr>
              <w:pStyle w:val="Accounts"/>
            </w:pPr>
            <w:r>
              <w:t>19,588</w:t>
            </w:r>
          </w:p>
        </w:tc>
        <w:tc>
          <w:tcPr>
            <w:tcW w:w="1448" w:type="dxa"/>
            <w:tcBorders>
              <w:top w:val="single" w:sz="6" w:space="0" w:color="FF9170"/>
              <w:left w:val="nil"/>
              <w:bottom w:val="nil"/>
              <w:right w:val="nil"/>
            </w:tcBorders>
            <w:tcMar>
              <w:top w:w="56" w:type="dxa"/>
              <w:left w:w="0" w:type="dxa"/>
              <w:bottom w:w="85" w:type="dxa"/>
              <w:right w:w="0" w:type="dxa"/>
            </w:tcMar>
            <w:vAlign w:val="bottom"/>
          </w:tcPr>
          <w:p w14:paraId="2EA3CF7B" w14:textId="77777777" w:rsidR="00FB27BC" w:rsidRDefault="00753732">
            <w:pPr>
              <w:pStyle w:val="Accounts"/>
            </w:pPr>
            <w:r>
              <w:t>57,603</w:t>
            </w:r>
          </w:p>
        </w:tc>
      </w:tr>
      <w:tr w:rsidR="00FB27BC" w14:paraId="7850F4D5" w14:textId="77777777">
        <w:tc>
          <w:tcPr>
            <w:tcW w:w="4198" w:type="dxa"/>
            <w:tcBorders>
              <w:top w:val="nil"/>
              <w:left w:val="nil"/>
              <w:bottom w:val="nil"/>
              <w:right w:val="nil"/>
            </w:tcBorders>
            <w:tcMar>
              <w:top w:w="56" w:type="dxa"/>
              <w:left w:w="0" w:type="dxa"/>
              <w:bottom w:w="85" w:type="dxa"/>
              <w:right w:w="0" w:type="dxa"/>
            </w:tcMar>
            <w:vAlign w:val="bottom"/>
          </w:tcPr>
          <w:p w14:paraId="14B66DDF" w14:textId="77777777" w:rsidR="00FB27BC" w:rsidRDefault="00753732">
            <w:r>
              <w:t>During the year 2025</w:t>
            </w:r>
          </w:p>
        </w:tc>
        <w:tc>
          <w:tcPr>
            <w:tcW w:w="1446" w:type="dxa"/>
            <w:tcBorders>
              <w:top w:val="nil"/>
              <w:left w:val="nil"/>
              <w:bottom w:val="nil"/>
              <w:right w:val="nil"/>
            </w:tcBorders>
            <w:tcMar>
              <w:top w:w="56" w:type="dxa"/>
              <w:left w:w="0" w:type="dxa"/>
              <w:bottom w:w="85" w:type="dxa"/>
              <w:right w:w="0" w:type="dxa"/>
            </w:tcMar>
            <w:vAlign w:val="bottom"/>
          </w:tcPr>
          <w:p w14:paraId="35A1B4DE" w14:textId="77777777" w:rsidR="00FB27BC" w:rsidRDefault="00753732">
            <w:pPr>
              <w:pStyle w:val="Accounts"/>
            </w:pPr>
            <w:r>
              <w:t>26,475</w:t>
            </w:r>
          </w:p>
        </w:tc>
        <w:tc>
          <w:tcPr>
            <w:tcW w:w="1446" w:type="dxa"/>
            <w:tcBorders>
              <w:top w:val="nil"/>
              <w:left w:val="nil"/>
              <w:bottom w:val="nil"/>
              <w:right w:val="nil"/>
            </w:tcBorders>
            <w:tcMar>
              <w:top w:w="56" w:type="dxa"/>
              <w:left w:w="0" w:type="dxa"/>
              <w:bottom w:w="85" w:type="dxa"/>
              <w:right w:w="0" w:type="dxa"/>
            </w:tcMar>
            <w:vAlign w:val="bottom"/>
          </w:tcPr>
          <w:p w14:paraId="17A46C9C" w14:textId="77777777" w:rsidR="00FB27BC" w:rsidRDefault="00753732">
            <w:pPr>
              <w:pStyle w:val="Accounts"/>
            </w:pPr>
            <w:r>
              <w:t>8,827</w:t>
            </w:r>
          </w:p>
        </w:tc>
        <w:tc>
          <w:tcPr>
            <w:tcW w:w="1446" w:type="dxa"/>
            <w:tcBorders>
              <w:top w:val="nil"/>
              <w:left w:val="nil"/>
              <w:bottom w:val="nil"/>
              <w:right w:val="nil"/>
            </w:tcBorders>
            <w:tcMar>
              <w:top w:w="56" w:type="dxa"/>
              <w:left w:w="0" w:type="dxa"/>
              <w:bottom w:w="85" w:type="dxa"/>
              <w:right w:w="0" w:type="dxa"/>
            </w:tcMar>
            <w:vAlign w:val="bottom"/>
          </w:tcPr>
          <w:p w14:paraId="19E76CD9" w14:textId="77777777" w:rsidR="00FB27BC" w:rsidRDefault="00753732">
            <w:pPr>
              <w:pStyle w:val="Accounts"/>
            </w:pPr>
            <w:r>
              <w:t>19,660</w:t>
            </w:r>
          </w:p>
        </w:tc>
        <w:tc>
          <w:tcPr>
            <w:tcW w:w="1448" w:type="dxa"/>
            <w:tcBorders>
              <w:top w:val="nil"/>
              <w:left w:val="nil"/>
              <w:bottom w:val="nil"/>
              <w:right w:val="nil"/>
            </w:tcBorders>
            <w:tcMar>
              <w:top w:w="56" w:type="dxa"/>
              <w:left w:w="0" w:type="dxa"/>
              <w:bottom w:w="85" w:type="dxa"/>
              <w:right w:w="0" w:type="dxa"/>
            </w:tcMar>
            <w:vAlign w:val="bottom"/>
          </w:tcPr>
          <w:p w14:paraId="5E4781F1" w14:textId="77777777" w:rsidR="00FB27BC" w:rsidRDefault="00753732">
            <w:pPr>
              <w:pStyle w:val="Accounts"/>
            </w:pPr>
            <w:r>
              <w:t>57,924</w:t>
            </w:r>
          </w:p>
        </w:tc>
      </w:tr>
      <w:tr w:rsidR="00FB27BC" w14:paraId="54F6E042" w14:textId="77777777">
        <w:tc>
          <w:tcPr>
            <w:tcW w:w="4198" w:type="dxa"/>
            <w:tcBorders>
              <w:top w:val="nil"/>
              <w:left w:val="nil"/>
              <w:bottom w:val="nil"/>
              <w:right w:val="nil"/>
            </w:tcBorders>
            <w:tcMar>
              <w:top w:w="56" w:type="dxa"/>
              <w:left w:w="0" w:type="dxa"/>
              <w:bottom w:w="85" w:type="dxa"/>
              <w:right w:w="0" w:type="dxa"/>
            </w:tcMar>
            <w:vAlign w:val="bottom"/>
          </w:tcPr>
          <w:p w14:paraId="54CD7A00" w14:textId="77777777" w:rsidR="00FB27BC" w:rsidRDefault="00753732">
            <w:r>
              <w:t>During the year 2026</w:t>
            </w:r>
          </w:p>
        </w:tc>
        <w:tc>
          <w:tcPr>
            <w:tcW w:w="1446" w:type="dxa"/>
            <w:tcBorders>
              <w:top w:val="nil"/>
              <w:left w:val="nil"/>
              <w:bottom w:val="nil"/>
              <w:right w:val="nil"/>
            </w:tcBorders>
            <w:tcMar>
              <w:top w:w="56" w:type="dxa"/>
              <w:left w:w="0" w:type="dxa"/>
              <w:bottom w:w="85" w:type="dxa"/>
              <w:right w:w="0" w:type="dxa"/>
            </w:tcMar>
            <w:vAlign w:val="bottom"/>
          </w:tcPr>
          <w:p w14:paraId="69CE3E1F" w14:textId="77777777" w:rsidR="00FB27BC" w:rsidRDefault="00753732">
            <w:pPr>
              <w:pStyle w:val="Accounts"/>
            </w:pPr>
            <w:r>
              <w:t>24,577</w:t>
            </w:r>
          </w:p>
        </w:tc>
        <w:tc>
          <w:tcPr>
            <w:tcW w:w="1446" w:type="dxa"/>
            <w:tcBorders>
              <w:top w:val="nil"/>
              <w:left w:val="nil"/>
              <w:bottom w:val="nil"/>
              <w:right w:val="nil"/>
            </w:tcBorders>
            <w:tcMar>
              <w:top w:w="56" w:type="dxa"/>
              <w:left w:w="0" w:type="dxa"/>
              <w:bottom w:w="85" w:type="dxa"/>
              <w:right w:w="0" w:type="dxa"/>
            </w:tcMar>
            <w:vAlign w:val="bottom"/>
          </w:tcPr>
          <w:p w14:paraId="28320939" w14:textId="77777777" w:rsidR="00FB27BC" w:rsidRDefault="00753732">
            <w:pPr>
              <w:pStyle w:val="Accounts"/>
            </w:pPr>
            <w:r>
              <w:t>8,827</w:t>
            </w:r>
          </w:p>
        </w:tc>
        <w:tc>
          <w:tcPr>
            <w:tcW w:w="1446" w:type="dxa"/>
            <w:tcBorders>
              <w:top w:val="nil"/>
              <w:left w:val="nil"/>
              <w:bottom w:val="nil"/>
              <w:right w:val="nil"/>
            </w:tcBorders>
            <w:tcMar>
              <w:top w:w="56" w:type="dxa"/>
              <w:left w:w="0" w:type="dxa"/>
              <w:bottom w:w="85" w:type="dxa"/>
              <w:right w:w="0" w:type="dxa"/>
            </w:tcMar>
            <w:vAlign w:val="bottom"/>
          </w:tcPr>
          <w:p w14:paraId="2298A102" w14:textId="77777777" w:rsidR="00FB27BC" w:rsidRDefault="00753732">
            <w:pPr>
              <w:pStyle w:val="Accounts"/>
            </w:pPr>
            <w:r>
              <w:t>19,753</w:t>
            </w:r>
          </w:p>
        </w:tc>
        <w:tc>
          <w:tcPr>
            <w:tcW w:w="1448" w:type="dxa"/>
            <w:tcBorders>
              <w:top w:val="nil"/>
              <w:left w:val="nil"/>
              <w:bottom w:val="nil"/>
              <w:right w:val="nil"/>
            </w:tcBorders>
            <w:tcMar>
              <w:top w:w="56" w:type="dxa"/>
              <w:left w:w="0" w:type="dxa"/>
              <w:bottom w:w="85" w:type="dxa"/>
              <w:right w:w="0" w:type="dxa"/>
            </w:tcMar>
            <w:vAlign w:val="bottom"/>
          </w:tcPr>
          <w:p w14:paraId="54658046" w14:textId="77777777" w:rsidR="00FB27BC" w:rsidRDefault="00753732">
            <w:pPr>
              <w:pStyle w:val="Accounts"/>
            </w:pPr>
            <w:r>
              <w:t>56,133</w:t>
            </w:r>
          </w:p>
        </w:tc>
      </w:tr>
      <w:tr w:rsidR="00FB27BC" w14:paraId="0B693086" w14:textId="77777777">
        <w:tc>
          <w:tcPr>
            <w:tcW w:w="4198" w:type="dxa"/>
            <w:tcBorders>
              <w:top w:val="nil"/>
              <w:left w:val="nil"/>
              <w:bottom w:val="nil"/>
              <w:right w:val="nil"/>
            </w:tcBorders>
            <w:tcMar>
              <w:top w:w="56" w:type="dxa"/>
              <w:left w:w="0" w:type="dxa"/>
              <w:bottom w:w="85" w:type="dxa"/>
              <w:right w:w="0" w:type="dxa"/>
            </w:tcMar>
            <w:vAlign w:val="bottom"/>
          </w:tcPr>
          <w:p w14:paraId="1E063439" w14:textId="77777777" w:rsidR="00FB27BC" w:rsidRDefault="00753732">
            <w:r>
              <w:t>During the year 2027</w:t>
            </w:r>
          </w:p>
        </w:tc>
        <w:tc>
          <w:tcPr>
            <w:tcW w:w="1446" w:type="dxa"/>
            <w:tcBorders>
              <w:top w:val="nil"/>
              <w:left w:val="nil"/>
              <w:bottom w:val="nil"/>
              <w:right w:val="nil"/>
            </w:tcBorders>
            <w:tcMar>
              <w:top w:w="56" w:type="dxa"/>
              <w:left w:w="0" w:type="dxa"/>
              <w:bottom w:w="85" w:type="dxa"/>
              <w:right w:w="0" w:type="dxa"/>
            </w:tcMar>
            <w:vAlign w:val="bottom"/>
          </w:tcPr>
          <w:p w14:paraId="6F0E25ED" w14:textId="77777777" w:rsidR="00FB27BC" w:rsidRDefault="00753732">
            <w:pPr>
              <w:pStyle w:val="Accounts"/>
            </w:pPr>
            <w:r>
              <w:t>24,419</w:t>
            </w:r>
          </w:p>
        </w:tc>
        <w:tc>
          <w:tcPr>
            <w:tcW w:w="1446" w:type="dxa"/>
            <w:tcBorders>
              <w:top w:val="nil"/>
              <w:left w:val="nil"/>
              <w:bottom w:val="nil"/>
              <w:right w:val="nil"/>
            </w:tcBorders>
            <w:tcMar>
              <w:top w:w="56" w:type="dxa"/>
              <w:left w:w="0" w:type="dxa"/>
              <w:bottom w:w="85" w:type="dxa"/>
              <w:right w:w="0" w:type="dxa"/>
            </w:tcMar>
            <w:vAlign w:val="bottom"/>
          </w:tcPr>
          <w:p w14:paraId="0CD1F049" w14:textId="77777777" w:rsidR="00FB27BC" w:rsidRDefault="00753732">
            <w:pPr>
              <w:pStyle w:val="Accounts"/>
            </w:pPr>
            <w:r>
              <w:t>8,827</w:t>
            </w:r>
          </w:p>
        </w:tc>
        <w:tc>
          <w:tcPr>
            <w:tcW w:w="1446" w:type="dxa"/>
            <w:tcBorders>
              <w:top w:val="nil"/>
              <w:left w:val="nil"/>
              <w:bottom w:val="nil"/>
              <w:right w:val="nil"/>
            </w:tcBorders>
            <w:tcMar>
              <w:top w:w="56" w:type="dxa"/>
              <w:left w:w="0" w:type="dxa"/>
              <w:bottom w:w="85" w:type="dxa"/>
              <w:right w:w="0" w:type="dxa"/>
            </w:tcMar>
            <w:vAlign w:val="bottom"/>
          </w:tcPr>
          <w:p w14:paraId="6CFBC54F" w14:textId="77777777" w:rsidR="00FB27BC" w:rsidRDefault="00753732">
            <w:pPr>
              <w:pStyle w:val="Accounts"/>
            </w:pPr>
            <w:r>
              <w:t>20,211</w:t>
            </w:r>
          </w:p>
        </w:tc>
        <w:tc>
          <w:tcPr>
            <w:tcW w:w="1448" w:type="dxa"/>
            <w:tcBorders>
              <w:top w:val="nil"/>
              <w:left w:val="nil"/>
              <w:bottom w:val="nil"/>
              <w:right w:val="nil"/>
            </w:tcBorders>
            <w:tcMar>
              <w:top w:w="56" w:type="dxa"/>
              <w:left w:w="0" w:type="dxa"/>
              <w:bottom w:w="85" w:type="dxa"/>
              <w:right w:w="0" w:type="dxa"/>
            </w:tcMar>
            <w:vAlign w:val="bottom"/>
          </w:tcPr>
          <w:p w14:paraId="11CD48A9" w14:textId="77777777" w:rsidR="00FB27BC" w:rsidRDefault="00753732">
            <w:pPr>
              <w:pStyle w:val="Accounts"/>
            </w:pPr>
            <w:r>
              <w:t>56,502</w:t>
            </w:r>
          </w:p>
        </w:tc>
      </w:tr>
      <w:tr w:rsidR="00FB27BC" w14:paraId="60D14F6B" w14:textId="77777777">
        <w:tc>
          <w:tcPr>
            <w:tcW w:w="4198" w:type="dxa"/>
            <w:tcBorders>
              <w:top w:val="nil"/>
              <w:left w:val="nil"/>
              <w:bottom w:val="nil"/>
              <w:right w:val="nil"/>
            </w:tcBorders>
            <w:tcMar>
              <w:top w:w="56" w:type="dxa"/>
              <w:left w:w="0" w:type="dxa"/>
              <w:bottom w:w="85" w:type="dxa"/>
              <w:right w:w="0" w:type="dxa"/>
            </w:tcMar>
            <w:vAlign w:val="bottom"/>
          </w:tcPr>
          <w:p w14:paraId="5D772FD6" w14:textId="767346D6" w:rsidR="00FB27BC" w:rsidRDefault="00753732">
            <w:r>
              <w:t>During the year 2028</w:t>
            </w:r>
          </w:p>
        </w:tc>
        <w:tc>
          <w:tcPr>
            <w:tcW w:w="1446" w:type="dxa"/>
            <w:tcBorders>
              <w:top w:val="nil"/>
              <w:left w:val="nil"/>
              <w:bottom w:val="nil"/>
              <w:right w:val="nil"/>
            </w:tcBorders>
            <w:tcMar>
              <w:top w:w="56" w:type="dxa"/>
              <w:left w:w="0" w:type="dxa"/>
              <w:bottom w:w="85" w:type="dxa"/>
              <w:right w:w="0" w:type="dxa"/>
            </w:tcMar>
            <w:vAlign w:val="bottom"/>
          </w:tcPr>
          <w:p w14:paraId="4073168F" w14:textId="77777777" w:rsidR="00FB27BC" w:rsidRDefault="00753732">
            <w:pPr>
              <w:pStyle w:val="Accounts"/>
            </w:pPr>
            <w:r>
              <w:t>24,500</w:t>
            </w:r>
          </w:p>
        </w:tc>
        <w:tc>
          <w:tcPr>
            <w:tcW w:w="1446" w:type="dxa"/>
            <w:tcBorders>
              <w:top w:val="nil"/>
              <w:left w:val="nil"/>
              <w:bottom w:val="nil"/>
              <w:right w:val="nil"/>
            </w:tcBorders>
            <w:tcMar>
              <w:top w:w="56" w:type="dxa"/>
              <w:left w:w="0" w:type="dxa"/>
              <w:bottom w:w="85" w:type="dxa"/>
              <w:right w:w="0" w:type="dxa"/>
            </w:tcMar>
            <w:vAlign w:val="bottom"/>
          </w:tcPr>
          <w:p w14:paraId="1A35426B" w14:textId="77777777" w:rsidR="00FB27BC" w:rsidRDefault="00753732">
            <w:pPr>
              <w:pStyle w:val="Accounts"/>
            </w:pPr>
            <w:r>
              <w:t>8,827</w:t>
            </w:r>
          </w:p>
        </w:tc>
        <w:tc>
          <w:tcPr>
            <w:tcW w:w="1446" w:type="dxa"/>
            <w:tcBorders>
              <w:top w:val="nil"/>
              <w:left w:val="nil"/>
              <w:bottom w:val="nil"/>
              <w:right w:val="nil"/>
            </w:tcBorders>
            <w:tcMar>
              <w:top w:w="56" w:type="dxa"/>
              <w:left w:w="0" w:type="dxa"/>
              <w:bottom w:w="85" w:type="dxa"/>
              <w:right w:w="0" w:type="dxa"/>
            </w:tcMar>
            <w:vAlign w:val="bottom"/>
          </w:tcPr>
          <w:p w14:paraId="0841CDE1" w14:textId="77777777" w:rsidR="00FB27BC" w:rsidRDefault="00753732">
            <w:pPr>
              <w:pStyle w:val="Accounts"/>
            </w:pPr>
            <w:r>
              <w:t>20,327</w:t>
            </w:r>
          </w:p>
        </w:tc>
        <w:tc>
          <w:tcPr>
            <w:tcW w:w="1448" w:type="dxa"/>
            <w:tcBorders>
              <w:top w:val="nil"/>
              <w:left w:val="nil"/>
              <w:bottom w:val="nil"/>
              <w:right w:val="nil"/>
            </w:tcBorders>
            <w:tcMar>
              <w:top w:w="56" w:type="dxa"/>
              <w:left w:w="0" w:type="dxa"/>
              <w:bottom w:w="85" w:type="dxa"/>
              <w:right w:w="0" w:type="dxa"/>
            </w:tcMar>
            <w:vAlign w:val="bottom"/>
          </w:tcPr>
          <w:p w14:paraId="5F83DD65" w14:textId="77777777" w:rsidR="00FB27BC" w:rsidRDefault="00753732">
            <w:pPr>
              <w:pStyle w:val="Accounts"/>
            </w:pPr>
            <w:r>
              <w:t>56,717</w:t>
            </w:r>
          </w:p>
        </w:tc>
      </w:tr>
      <w:tr w:rsidR="00FB27BC" w14:paraId="1F1C66EB" w14:textId="77777777">
        <w:tc>
          <w:tcPr>
            <w:tcW w:w="4198" w:type="dxa"/>
            <w:tcBorders>
              <w:top w:val="nil"/>
              <w:left w:val="nil"/>
              <w:bottom w:val="nil"/>
              <w:right w:val="nil"/>
            </w:tcBorders>
            <w:tcMar>
              <w:top w:w="56" w:type="dxa"/>
              <w:left w:w="0" w:type="dxa"/>
              <w:bottom w:w="85" w:type="dxa"/>
              <w:right w:w="0" w:type="dxa"/>
            </w:tcMar>
            <w:vAlign w:val="bottom"/>
          </w:tcPr>
          <w:p w14:paraId="58E0B302" w14:textId="3F716785" w:rsidR="00FB27BC" w:rsidRDefault="00753732">
            <w:r>
              <w:t>During the year 2029</w:t>
            </w:r>
          </w:p>
        </w:tc>
        <w:tc>
          <w:tcPr>
            <w:tcW w:w="1446" w:type="dxa"/>
            <w:tcBorders>
              <w:top w:val="nil"/>
              <w:left w:val="nil"/>
              <w:bottom w:val="nil"/>
              <w:right w:val="nil"/>
            </w:tcBorders>
            <w:tcMar>
              <w:top w:w="56" w:type="dxa"/>
              <w:left w:w="0" w:type="dxa"/>
              <w:bottom w:w="85" w:type="dxa"/>
              <w:right w:w="0" w:type="dxa"/>
            </w:tcMar>
            <w:vAlign w:val="bottom"/>
          </w:tcPr>
          <w:p w14:paraId="3F402639" w14:textId="77777777" w:rsidR="00FB27BC" w:rsidRDefault="00753732">
            <w:pPr>
              <w:pStyle w:val="Accounts"/>
            </w:pPr>
            <w:r>
              <w:t>24,462</w:t>
            </w:r>
          </w:p>
        </w:tc>
        <w:tc>
          <w:tcPr>
            <w:tcW w:w="1446" w:type="dxa"/>
            <w:tcBorders>
              <w:top w:val="nil"/>
              <w:left w:val="nil"/>
              <w:bottom w:val="nil"/>
              <w:right w:val="nil"/>
            </w:tcBorders>
            <w:tcMar>
              <w:top w:w="56" w:type="dxa"/>
              <w:left w:w="0" w:type="dxa"/>
              <w:bottom w:w="85" w:type="dxa"/>
              <w:right w:w="0" w:type="dxa"/>
            </w:tcMar>
            <w:vAlign w:val="bottom"/>
          </w:tcPr>
          <w:p w14:paraId="1B073206" w14:textId="77777777" w:rsidR="00FB27BC" w:rsidRDefault="00753732">
            <w:pPr>
              <w:pStyle w:val="Accounts"/>
            </w:pPr>
            <w:r>
              <w:t>8,827</w:t>
            </w:r>
          </w:p>
        </w:tc>
        <w:tc>
          <w:tcPr>
            <w:tcW w:w="1446" w:type="dxa"/>
            <w:tcBorders>
              <w:top w:val="nil"/>
              <w:left w:val="nil"/>
              <w:bottom w:val="nil"/>
              <w:right w:val="nil"/>
            </w:tcBorders>
            <w:tcMar>
              <w:top w:w="56" w:type="dxa"/>
              <w:left w:w="0" w:type="dxa"/>
              <w:bottom w:w="85" w:type="dxa"/>
              <w:right w:w="0" w:type="dxa"/>
            </w:tcMar>
            <w:vAlign w:val="bottom"/>
          </w:tcPr>
          <w:p w14:paraId="7E16D76F" w14:textId="77777777" w:rsidR="00FB27BC" w:rsidRDefault="00753732">
            <w:pPr>
              <w:pStyle w:val="Accounts"/>
            </w:pPr>
            <w:r>
              <w:t>20,403</w:t>
            </w:r>
          </w:p>
        </w:tc>
        <w:tc>
          <w:tcPr>
            <w:tcW w:w="1448" w:type="dxa"/>
            <w:tcBorders>
              <w:top w:val="nil"/>
              <w:left w:val="nil"/>
              <w:bottom w:val="nil"/>
              <w:right w:val="nil"/>
            </w:tcBorders>
            <w:tcMar>
              <w:top w:w="56" w:type="dxa"/>
              <w:left w:w="0" w:type="dxa"/>
              <w:bottom w:w="85" w:type="dxa"/>
              <w:right w:w="0" w:type="dxa"/>
            </w:tcMar>
            <w:vAlign w:val="bottom"/>
          </w:tcPr>
          <w:p w14:paraId="4D53B390" w14:textId="77777777" w:rsidR="00FB27BC" w:rsidRDefault="00753732">
            <w:pPr>
              <w:pStyle w:val="Accounts"/>
            </w:pPr>
            <w:r>
              <w:t>56,766</w:t>
            </w:r>
          </w:p>
        </w:tc>
      </w:tr>
      <w:tr w:rsidR="00FB27BC" w14:paraId="6CA68BB4" w14:textId="77777777">
        <w:tc>
          <w:tcPr>
            <w:tcW w:w="4198" w:type="dxa"/>
            <w:tcBorders>
              <w:top w:val="nil"/>
              <w:left w:val="nil"/>
              <w:bottom w:val="nil"/>
              <w:right w:val="nil"/>
            </w:tcBorders>
            <w:tcMar>
              <w:top w:w="56" w:type="dxa"/>
              <w:left w:w="0" w:type="dxa"/>
              <w:bottom w:w="85" w:type="dxa"/>
              <w:right w:w="0" w:type="dxa"/>
            </w:tcMar>
            <w:vAlign w:val="bottom"/>
          </w:tcPr>
          <w:p w14:paraId="1FA5036A" w14:textId="77777777" w:rsidR="00FB27BC" w:rsidRDefault="00753732">
            <w:r>
              <w:t>During the years 2030 – 2039</w:t>
            </w:r>
          </w:p>
        </w:tc>
        <w:tc>
          <w:tcPr>
            <w:tcW w:w="1446" w:type="dxa"/>
            <w:tcBorders>
              <w:top w:val="nil"/>
              <w:left w:val="nil"/>
              <w:bottom w:val="nil"/>
              <w:right w:val="nil"/>
            </w:tcBorders>
            <w:tcMar>
              <w:top w:w="56" w:type="dxa"/>
              <w:left w:w="0" w:type="dxa"/>
              <w:bottom w:w="85" w:type="dxa"/>
              <w:right w:w="0" w:type="dxa"/>
            </w:tcMar>
            <w:vAlign w:val="bottom"/>
          </w:tcPr>
          <w:p w14:paraId="1880BC46" w14:textId="77777777" w:rsidR="00FB27BC" w:rsidRDefault="00753732">
            <w:pPr>
              <w:pStyle w:val="Accounts"/>
            </w:pPr>
            <w:r>
              <w:t>234,867</w:t>
            </w:r>
          </w:p>
        </w:tc>
        <w:tc>
          <w:tcPr>
            <w:tcW w:w="1446" w:type="dxa"/>
            <w:tcBorders>
              <w:top w:val="nil"/>
              <w:left w:val="nil"/>
              <w:bottom w:val="nil"/>
              <w:right w:val="nil"/>
            </w:tcBorders>
            <w:tcMar>
              <w:top w:w="56" w:type="dxa"/>
              <w:left w:w="0" w:type="dxa"/>
              <w:bottom w:w="85" w:type="dxa"/>
              <w:right w:w="0" w:type="dxa"/>
            </w:tcMar>
            <w:vAlign w:val="bottom"/>
          </w:tcPr>
          <w:p w14:paraId="1DC376D7" w14:textId="77777777" w:rsidR="00FB27BC" w:rsidRDefault="00753732">
            <w:pPr>
              <w:pStyle w:val="Accounts"/>
            </w:pPr>
            <w:r>
              <w:t>88,268</w:t>
            </w:r>
          </w:p>
        </w:tc>
        <w:tc>
          <w:tcPr>
            <w:tcW w:w="1446" w:type="dxa"/>
            <w:tcBorders>
              <w:top w:val="nil"/>
              <w:left w:val="nil"/>
              <w:bottom w:val="nil"/>
              <w:right w:val="nil"/>
            </w:tcBorders>
            <w:tcMar>
              <w:top w:w="56" w:type="dxa"/>
              <w:left w:w="0" w:type="dxa"/>
              <w:bottom w:w="85" w:type="dxa"/>
              <w:right w:w="0" w:type="dxa"/>
            </w:tcMar>
            <w:vAlign w:val="bottom"/>
          </w:tcPr>
          <w:p w14:paraId="6EB2CC6D" w14:textId="77777777" w:rsidR="00FB27BC" w:rsidRDefault="00753732">
            <w:pPr>
              <w:pStyle w:val="Accounts"/>
            </w:pPr>
            <w:r>
              <w:t>213,524</w:t>
            </w:r>
          </w:p>
        </w:tc>
        <w:tc>
          <w:tcPr>
            <w:tcW w:w="1448" w:type="dxa"/>
            <w:tcBorders>
              <w:top w:val="nil"/>
              <w:left w:val="nil"/>
              <w:bottom w:val="nil"/>
              <w:right w:val="nil"/>
            </w:tcBorders>
            <w:tcMar>
              <w:top w:w="56" w:type="dxa"/>
              <w:left w:w="0" w:type="dxa"/>
              <w:bottom w:w="85" w:type="dxa"/>
              <w:right w:w="0" w:type="dxa"/>
            </w:tcMar>
            <w:vAlign w:val="bottom"/>
          </w:tcPr>
          <w:p w14:paraId="5C5965E3" w14:textId="77777777" w:rsidR="00FB27BC" w:rsidRDefault="00753732">
            <w:pPr>
              <w:pStyle w:val="Accounts"/>
            </w:pPr>
            <w:r>
              <w:t>568,833</w:t>
            </w:r>
          </w:p>
        </w:tc>
      </w:tr>
      <w:tr w:rsidR="00FB27BC" w14:paraId="24285F73" w14:textId="77777777">
        <w:tc>
          <w:tcPr>
            <w:tcW w:w="4198" w:type="dxa"/>
            <w:tcBorders>
              <w:top w:val="nil"/>
              <w:left w:val="nil"/>
              <w:bottom w:val="nil"/>
              <w:right w:val="nil"/>
            </w:tcBorders>
            <w:tcMar>
              <w:top w:w="56" w:type="dxa"/>
              <w:left w:w="0" w:type="dxa"/>
              <w:bottom w:w="85" w:type="dxa"/>
              <w:right w:w="0" w:type="dxa"/>
            </w:tcMar>
            <w:vAlign w:val="bottom"/>
          </w:tcPr>
          <w:p w14:paraId="4C4A7B37" w14:textId="77777777" w:rsidR="00FB27BC" w:rsidRDefault="00753732">
            <w:r>
              <w:t>During the years 2040 – 2049</w:t>
            </w:r>
          </w:p>
        </w:tc>
        <w:tc>
          <w:tcPr>
            <w:tcW w:w="1446" w:type="dxa"/>
            <w:tcBorders>
              <w:top w:val="nil"/>
              <w:left w:val="nil"/>
              <w:bottom w:val="nil"/>
              <w:right w:val="nil"/>
            </w:tcBorders>
            <w:tcMar>
              <w:top w:w="56" w:type="dxa"/>
              <w:left w:w="0" w:type="dxa"/>
              <w:bottom w:w="85" w:type="dxa"/>
              <w:right w:w="0" w:type="dxa"/>
            </w:tcMar>
            <w:vAlign w:val="bottom"/>
          </w:tcPr>
          <w:p w14:paraId="6065CC5D" w14:textId="77777777" w:rsidR="00FB27BC" w:rsidRDefault="00753732">
            <w:pPr>
              <w:pStyle w:val="Accounts"/>
            </w:pPr>
            <w:r>
              <w:t>135,452</w:t>
            </w:r>
          </w:p>
        </w:tc>
        <w:tc>
          <w:tcPr>
            <w:tcW w:w="1446" w:type="dxa"/>
            <w:tcBorders>
              <w:top w:val="nil"/>
              <w:left w:val="nil"/>
              <w:bottom w:val="nil"/>
              <w:right w:val="nil"/>
            </w:tcBorders>
            <w:tcMar>
              <w:top w:w="56" w:type="dxa"/>
              <w:left w:w="0" w:type="dxa"/>
              <w:bottom w:w="85" w:type="dxa"/>
              <w:right w:w="0" w:type="dxa"/>
            </w:tcMar>
            <w:vAlign w:val="bottom"/>
          </w:tcPr>
          <w:p w14:paraId="3C5DEE64" w14:textId="77777777" w:rsidR="00FB27BC" w:rsidRDefault="00753732">
            <w:pPr>
              <w:pStyle w:val="Accounts"/>
            </w:pPr>
            <w:r>
              <w:t>19,121</w:t>
            </w:r>
          </w:p>
        </w:tc>
        <w:tc>
          <w:tcPr>
            <w:tcW w:w="1446" w:type="dxa"/>
            <w:tcBorders>
              <w:top w:val="nil"/>
              <w:left w:val="nil"/>
              <w:bottom w:val="nil"/>
              <w:right w:val="nil"/>
            </w:tcBorders>
            <w:tcMar>
              <w:top w:w="56" w:type="dxa"/>
              <w:left w:w="0" w:type="dxa"/>
              <w:bottom w:w="85" w:type="dxa"/>
              <w:right w:w="0" w:type="dxa"/>
            </w:tcMar>
            <w:vAlign w:val="bottom"/>
          </w:tcPr>
          <w:p w14:paraId="7A8F4DAA" w14:textId="77777777" w:rsidR="00FB27BC" w:rsidRDefault="00753732">
            <w:pPr>
              <w:pStyle w:val="Accounts"/>
            </w:pPr>
            <w:r>
              <w:t>230,987</w:t>
            </w:r>
          </w:p>
        </w:tc>
        <w:tc>
          <w:tcPr>
            <w:tcW w:w="1448" w:type="dxa"/>
            <w:tcBorders>
              <w:top w:val="nil"/>
              <w:left w:val="nil"/>
              <w:bottom w:val="nil"/>
              <w:right w:val="nil"/>
            </w:tcBorders>
            <w:tcMar>
              <w:top w:w="56" w:type="dxa"/>
              <w:left w:w="0" w:type="dxa"/>
              <w:bottom w:w="85" w:type="dxa"/>
              <w:right w:w="0" w:type="dxa"/>
            </w:tcMar>
            <w:vAlign w:val="bottom"/>
          </w:tcPr>
          <w:p w14:paraId="66A35CB4" w14:textId="77777777" w:rsidR="00FB27BC" w:rsidRDefault="00753732">
            <w:pPr>
              <w:pStyle w:val="Accounts"/>
            </w:pPr>
            <w:r>
              <w:t>420,366</w:t>
            </w:r>
          </w:p>
        </w:tc>
      </w:tr>
      <w:tr w:rsidR="00FB27BC" w14:paraId="01A2E76E" w14:textId="77777777">
        <w:tc>
          <w:tcPr>
            <w:tcW w:w="4198" w:type="dxa"/>
            <w:tcBorders>
              <w:top w:val="nil"/>
              <w:left w:val="nil"/>
              <w:bottom w:val="single" w:sz="2" w:space="0" w:color="FF9170"/>
              <w:right w:val="nil"/>
            </w:tcBorders>
            <w:tcMar>
              <w:top w:w="56" w:type="dxa"/>
              <w:left w:w="0" w:type="dxa"/>
              <w:bottom w:w="85" w:type="dxa"/>
              <w:right w:w="0" w:type="dxa"/>
            </w:tcMar>
            <w:vAlign w:val="bottom"/>
          </w:tcPr>
          <w:p w14:paraId="3BE2947F" w14:textId="77777777" w:rsidR="00FB27BC" w:rsidRDefault="00753732">
            <w:r>
              <w:t>From 2050 onwards</w:t>
            </w:r>
          </w:p>
        </w:tc>
        <w:tc>
          <w:tcPr>
            <w:tcW w:w="1446" w:type="dxa"/>
            <w:tcBorders>
              <w:top w:val="nil"/>
              <w:left w:val="nil"/>
              <w:bottom w:val="single" w:sz="2" w:space="0" w:color="FF9170"/>
              <w:right w:val="nil"/>
            </w:tcBorders>
            <w:tcMar>
              <w:top w:w="56" w:type="dxa"/>
              <w:left w:w="0" w:type="dxa"/>
              <w:bottom w:w="85" w:type="dxa"/>
              <w:right w:w="0" w:type="dxa"/>
            </w:tcMar>
            <w:vAlign w:val="bottom"/>
          </w:tcPr>
          <w:p w14:paraId="7E679E2E" w14:textId="77777777" w:rsidR="00FB27BC" w:rsidRDefault="00753732">
            <w:pPr>
              <w:pStyle w:val="Accounts"/>
            </w:pPr>
            <w:r>
              <w:t>59,594</w:t>
            </w:r>
          </w:p>
        </w:tc>
        <w:tc>
          <w:tcPr>
            <w:tcW w:w="1446" w:type="dxa"/>
            <w:tcBorders>
              <w:top w:val="nil"/>
              <w:left w:val="nil"/>
              <w:bottom w:val="single" w:sz="2" w:space="0" w:color="FF9170"/>
              <w:right w:val="nil"/>
            </w:tcBorders>
            <w:tcMar>
              <w:top w:w="56" w:type="dxa"/>
              <w:left w:w="0" w:type="dxa"/>
              <w:bottom w:w="85" w:type="dxa"/>
              <w:right w:w="0" w:type="dxa"/>
            </w:tcMar>
            <w:vAlign w:val="bottom"/>
          </w:tcPr>
          <w:p w14:paraId="682C46F1" w14:textId="77777777" w:rsidR="00FB27BC" w:rsidRDefault="00753732">
            <w:pPr>
              <w:pStyle w:val="Accounts"/>
            </w:pPr>
            <w:r>
              <w:t>-</w:t>
            </w:r>
          </w:p>
        </w:tc>
        <w:tc>
          <w:tcPr>
            <w:tcW w:w="1446" w:type="dxa"/>
            <w:tcBorders>
              <w:top w:val="nil"/>
              <w:left w:val="nil"/>
              <w:bottom w:val="single" w:sz="2" w:space="0" w:color="FF9170"/>
              <w:right w:val="nil"/>
            </w:tcBorders>
            <w:tcMar>
              <w:top w:w="56" w:type="dxa"/>
              <w:left w:w="0" w:type="dxa"/>
              <w:bottom w:w="85" w:type="dxa"/>
              <w:right w:w="0" w:type="dxa"/>
            </w:tcMar>
            <w:vAlign w:val="bottom"/>
          </w:tcPr>
          <w:p w14:paraId="05AA6B8A" w14:textId="77777777" w:rsidR="00FB27BC" w:rsidRDefault="00753732">
            <w:pPr>
              <w:pStyle w:val="Accounts"/>
            </w:pPr>
            <w:r>
              <w:t>145,688</w:t>
            </w:r>
          </w:p>
        </w:tc>
        <w:tc>
          <w:tcPr>
            <w:tcW w:w="1448" w:type="dxa"/>
            <w:tcBorders>
              <w:top w:val="nil"/>
              <w:left w:val="nil"/>
              <w:bottom w:val="single" w:sz="2" w:space="0" w:color="FF9170"/>
              <w:right w:val="nil"/>
            </w:tcBorders>
            <w:tcMar>
              <w:top w:w="56" w:type="dxa"/>
              <w:left w:w="0" w:type="dxa"/>
              <w:bottom w:w="85" w:type="dxa"/>
              <w:right w:w="0" w:type="dxa"/>
            </w:tcMar>
            <w:vAlign w:val="bottom"/>
          </w:tcPr>
          <w:p w14:paraId="75EC3464" w14:textId="77777777" w:rsidR="00FB27BC" w:rsidRDefault="00753732">
            <w:pPr>
              <w:pStyle w:val="Accounts"/>
            </w:pPr>
            <w:r>
              <w:t>227,235</w:t>
            </w:r>
          </w:p>
        </w:tc>
      </w:tr>
      <w:tr w:rsidR="00FB27BC" w14:paraId="2E48B5AB" w14:textId="77777777">
        <w:tc>
          <w:tcPr>
            <w:tcW w:w="4198" w:type="dxa"/>
            <w:tcBorders>
              <w:top w:val="single" w:sz="2" w:space="0" w:color="FF9170"/>
              <w:left w:val="none" w:sz="8" w:space="0" w:color="auto"/>
              <w:bottom w:val="single" w:sz="6" w:space="0" w:color="FF9170"/>
              <w:right w:val="none" w:sz="8" w:space="0" w:color="auto"/>
            </w:tcBorders>
            <w:tcMar>
              <w:top w:w="45" w:type="dxa"/>
              <w:left w:w="0" w:type="dxa"/>
              <w:bottom w:w="56" w:type="dxa"/>
              <w:right w:w="0" w:type="dxa"/>
            </w:tcMar>
            <w:vAlign w:val="bottom"/>
          </w:tcPr>
          <w:p w14:paraId="61950741" w14:textId="77777777" w:rsidR="00FB27BC" w:rsidRDefault="00FB27BC"/>
        </w:tc>
        <w:tc>
          <w:tcPr>
            <w:tcW w:w="1446" w:type="dxa"/>
            <w:tcBorders>
              <w:top w:val="single" w:sz="2" w:space="0" w:color="FF9170"/>
              <w:left w:val="none" w:sz="8" w:space="0" w:color="auto"/>
              <w:bottom w:val="single" w:sz="6" w:space="0" w:color="FF9170"/>
              <w:right w:val="none" w:sz="8" w:space="0" w:color="auto"/>
            </w:tcBorders>
            <w:tcMar>
              <w:top w:w="45" w:type="dxa"/>
              <w:left w:w="0" w:type="dxa"/>
              <w:bottom w:w="56" w:type="dxa"/>
              <w:right w:w="0" w:type="dxa"/>
            </w:tcMar>
            <w:vAlign w:val="bottom"/>
          </w:tcPr>
          <w:p w14:paraId="2D442D78" w14:textId="77777777" w:rsidR="00FB27BC" w:rsidRDefault="00753732">
            <w:pPr>
              <w:pStyle w:val="Accounts"/>
            </w:pPr>
            <w:r>
              <w:t>580,629</w:t>
            </w:r>
          </w:p>
        </w:tc>
        <w:tc>
          <w:tcPr>
            <w:tcW w:w="1446"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2B912644" w14:textId="77777777" w:rsidR="00FB27BC" w:rsidRDefault="00753732">
            <w:pPr>
              <w:pStyle w:val="Accounts"/>
            </w:pPr>
            <w:r>
              <w:t>160,304</w:t>
            </w:r>
          </w:p>
        </w:tc>
        <w:tc>
          <w:tcPr>
            <w:tcW w:w="1446" w:type="dxa"/>
            <w:tcBorders>
              <w:top w:val="single" w:sz="2" w:space="0" w:color="FF9170"/>
              <w:left w:val="none" w:sz="8" w:space="0" w:color="auto"/>
              <w:bottom w:val="single" w:sz="6" w:space="0" w:color="FF9170"/>
              <w:right w:val="none" w:sz="8" w:space="0" w:color="auto"/>
            </w:tcBorders>
            <w:tcMar>
              <w:top w:w="45" w:type="dxa"/>
              <w:left w:w="0" w:type="dxa"/>
              <w:bottom w:w="56" w:type="dxa"/>
              <w:right w:w="0" w:type="dxa"/>
            </w:tcMar>
            <w:vAlign w:val="bottom"/>
          </w:tcPr>
          <w:p w14:paraId="7A75D817" w14:textId="77777777" w:rsidR="00FB27BC" w:rsidRDefault="00753732">
            <w:pPr>
              <w:pStyle w:val="Accounts"/>
            </w:pPr>
            <w:r>
              <w:t>710,141</w:t>
            </w:r>
          </w:p>
        </w:tc>
        <w:tc>
          <w:tcPr>
            <w:tcW w:w="1448" w:type="dxa"/>
            <w:tcBorders>
              <w:top w:val="single" w:sz="2" w:space="0" w:color="FF9170"/>
              <w:left w:val="none" w:sz="8" w:space="0" w:color="auto"/>
              <w:bottom w:val="single" w:sz="6" w:space="0" w:color="FF9170"/>
              <w:right w:val="none" w:sz="8" w:space="0" w:color="auto"/>
            </w:tcBorders>
            <w:tcMar>
              <w:top w:w="45" w:type="dxa"/>
              <w:left w:w="0" w:type="dxa"/>
              <w:bottom w:w="56" w:type="dxa"/>
              <w:right w:w="0" w:type="dxa"/>
            </w:tcMar>
            <w:vAlign w:val="bottom"/>
          </w:tcPr>
          <w:p w14:paraId="15EFDEF2" w14:textId="77777777" w:rsidR="00FB27BC" w:rsidRDefault="00753732">
            <w:pPr>
              <w:pStyle w:val="Accounts"/>
            </w:pPr>
            <w:r>
              <w:t>1,558,079</w:t>
            </w:r>
          </w:p>
        </w:tc>
      </w:tr>
    </w:tbl>
    <w:p w14:paraId="366E2D19" w14:textId="77777777" w:rsidR="00FB27BC" w:rsidRDefault="00FB27BC"/>
    <w:p w14:paraId="3BC4F8F7" w14:textId="77777777" w:rsidR="00FB27BC" w:rsidRDefault="00753732">
      <w:r>
        <w:t>Sterling amounts have been converted using the closing foreign exchange rate of 0.82918 as at 31 December 2024 (0.86905 as at 31 December 2023).</w:t>
      </w:r>
    </w:p>
    <w:p w14:paraId="0E8FF041" w14:textId="77777777" w:rsidR="00FB27BC" w:rsidRDefault="00FB27BC"/>
    <w:p w14:paraId="43009CE5" w14:textId="77777777" w:rsidR="00FB27BC" w:rsidRDefault="00753732">
      <w:r>
        <w:t xml:space="preserve">The actual cash flows will depend on the composition of the Group’s lease portfolio in future years and are subject to change, driven by: </w:t>
      </w:r>
    </w:p>
    <w:p w14:paraId="098FC846" w14:textId="77777777" w:rsidR="00FB27BC" w:rsidRDefault="00753732">
      <w:pPr>
        <w:pStyle w:val="List-Unordered"/>
      </w:pPr>
      <w:r>
        <w:t xml:space="preserve">commencement of new leases; </w:t>
      </w:r>
    </w:p>
    <w:p w14:paraId="6C02D90E" w14:textId="77777777" w:rsidR="00FB27BC" w:rsidRDefault="00753732">
      <w:pPr>
        <w:pStyle w:val="List-Unordered"/>
      </w:pPr>
      <w:r>
        <w:t xml:space="preserve">modifications of existing leases; and </w:t>
      </w:r>
    </w:p>
    <w:p w14:paraId="444DCDB2" w14:textId="77777777" w:rsidR="00FB27BC" w:rsidRDefault="00753732">
      <w:pPr>
        <w:pStyle w:val="List-Unordered"/>
      </w:pPr>
      <w:r>
        <w:t xml:space="preserve">reassessments of lease liabilities following periodic rent reviews.  </w:t>
      </w:r>
    </w:p>
    <w:p w14:paraId="77D8F6CF" w14:textId="77777777" w:rsidR="00FB27BC" w:rsidRDefault="00753732">
      <w:r>
        <w:t>It excludes leases on hotels for which an agreement for lease has been signed.</w:t>
      </w:r>
    </w:p>
    <w:p w14:paraId="59815889" w14:textId="77777777" w:rsidR="00FB27BC" w:rsidRDefault="00FB27BC"/>
    <w:p w14:paraId="522E6AD7" w14:textId="77777777" w:rsidR="00FB27BC" w:rsidRDefault="00753732">
      <w:r>
        <w:t>During the year ended 31 December 2024, the Group made lease amendments, which were not included in the original lease agreements, and entered new lease agreements. One of the lease amendments extended the remaining lease term from 60 to 200 years, significantly increasing the value of non-cancellable undiscounted lease cash flows payable and the weighted average lease life of future minimum rental payments.</w:t>
      </w:r>
    </w:p>
    <w:p w14:paraId="59C5A999" w14:textId="77777777" w:rsidR="00FB27BC" w:rsidRDefault="00FB27BC"/>
    <w:p w14:paraId="0F083737" w14:textId="054EF3C8" w:rsidR="00FB27BC" w:rsidRDefault="00753732">
      <w:r>
        <w:t>The weighted average lease life of future minimum rentals payable under leases is 82.8 years (31 December 2023: 29.5 years). Excluding the lease at Clayton Manchester Airport which has a term of 200 years, the weighted average lease of future minimum rentals payable under leases would be 29.0 years. Lease liabilities are monitored within the Group’s treasury function.</w:t>
      </w:r>
    </w:p>
    <w:p w14:paraId="493AEA48" w14:textId="77777777" w:rsidR="00FB27BC" w:rsidRDefault="00FB27BC"/>
    <w:p w14:paraId="743AB9EC" w14:textId="77777777" w:rsidR="00FB27BC" w:rsidRDefault="00753732">
      <w:r>
        <w:t>For the year ended 31 December 2024, the total fixed cash outflows relating to property assets and other equipment amounted to €61.3 million (31 December 2023: €53.5 million).</w:t>
      </w:r>
    </w:p>
    <w:p w14:paraId="0BFB96E9" w14:textId="77777777" w:rsidR="00FB27BC" w:rsidRDefault="00FB27BC"/>
    <w:p w14:paraId="4DD92C01" w14:textId="77777777" w:rsidR="00FB27BC" w:rsidRDefault="00753732">
      <w:pPr>
        <w:pStyle w:val="Heading-2"/>
      </w:pPr>
      <w:r>
        <w:t>Unwind of right-of-use assets and release of interest charge</w:t>
      </w:r>
    </w:p>
    <w:p w14:paraId="1F7A0785" w14:textId="77777777" w:rsidR="00FB27BC" w:rsidRDefault="00753732">
      <w:r>
        <w:t>The unwinding of the right-of-use assets as at 31 December 2024 and the release of the interest on the lease liabilities as at 31 December 2024 through profit or loss over the terms of the leases have been disclosed in the following tables:</w:t>
      </w:r>
    </w:p>
    <w:p w14:paraId="277F3509"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4173"/>
        <w:gridCol w:w="1437"/>
        <w:gridCol w:w="1437"/>
        <w:gridCol w:w="1437"/>
        <w:gridCol w:w="1439"/>
      </w:tblGrid>
      <w:tr w:rsidR="00FB27BC" w14:paraId="50C329DE" w14:textId="77777777">
        <w:tc>
          <w:tcPr>
            <w:tcW w:w="417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6226B31" w14:textId="77777777" w:rsidR="00FB27BC" w:rsidRDefault="00FB27BC"/>
        </w:tc>
        <w:tc>
          <w:tcPr>
            <w:tcW w:w="5750" w:type="dxa"/>
            <w:gridSpan w:val="4"/>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0177173D" w14:textId="77777777" w:rsidR="00FB27BC" w:rsidRDefault="00753732">
            <w:pPr>
              <w:pStyle w:val="Table-Headings"/>
              <w:jc w:val="center"/>
            </w:pPr>
            <w:r>
              <w:t>Depreciation of right-of-use assets</w:t>
            </w:r>
          </w:p>
        </w:tc>
      </w:tr>
      <w:tr w:rsidR="00FB27BC" w14:paraId="105B4F8D" w14:textId="77777777">
        <w:tc>
          <w:tcPr>
            <w:tcW w:w="417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A2A1804" w14:textId="77777777" w:rsidR="00FB27BC" w:rsidRDefault="00FB27BC"/>
        </w:tc>
        <w:tc>
          <w:tcPr>
            <w:tcW w:w="143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BE84C1C" w14:textId="77777777" w:rsidR="00FB27BC" w:rsidRDefault="00753732">
            <w:pPr>
              <w:pStyle w:val="Table-Headings"/>
            </w:pPr>
            <w:r>
              <w:t>Republic of Ireland</w:t>
            </w:r>
          </w:p>
        </w:tc>
        <w:tc>
          <w:tcPr>
            <w:tcW w:w="1437"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49BCB546" w14:textId="77777777" w:rsidR="00FB27BC" w:rsidRDefault="00753732">
            <w:pPr>
              <w:pStyle w:val="Table-Headings"/>
            </w:pPr>
            <w:r>
              <w:t>Continental Europe</w:t>
            </w:r>
          </w:p>
        </w:tc>
        <w:tc>
          <w:tcPr>
            <w:tcW w:w="143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78315DE" w14:textId="77777777" w:rsidR="00FB27BC" w:rsidRDefault="00753732">
            <w:pPr>
              <w:pStyle w:val="Table-Headings"/>
            </w:pPr>
            <w:r>
              <w:t>UK</w:t>
            </w:r>
          </w:p>
        </w:tc>
        <w:tc>
          <w:tcPr>
            <w:tcW w:w="1439"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AEAE4E1" w14:textId="77777777" w:rsidR="00FB27BC" w:rsidRDefault="00753732">
            <w:pPr>
              <w:pStyle w:val="Table-Headings"/>
            </w:pPr>
            <w:r>
              <w:t>Total</w:t>
            </w:r>
          </w:p>
        </w:tc>
      </w:tr>
      <w:tr w:rsidR="00FB27BC" w14:paraId="635A6629" w14:textId="77777777">
        <w:tc>
          <w:tcPr>
            <w:tcW w:w="4173" w:type="dxa"/>
            <w:tcBorders>
              <w:top w:val="none" w:sz="8" w:space="0" w:color="auto"/>
              <w:left w:val="nil"/>
              <w:bottom w:val="single" w:sz="6" w:space="0" w:color="FF9170"/>
              <w:right w:val="nil"/>
            </w:tcBorders>
            <w:tcMar>
              <w:top w:w="45" w:type="dxa"/>
              <w:left w:w="0" w:type="dxa"/>
              <w:bottom w:w="56" w:type="dxa"/>
              <w:right w:w="0" w:type="dxa"/>
            </w:tcMar>
            <w:vAlign w:val="bottom"/>
          </w:tcPr>
          <w:p w14:paraId="1A079676" w14:textId="77777777" w:rsidR="00FB27BC" w:rsidRDefault="00FB27BC"/>
        </w:tc>
        <w:tc>
          <w:tcPr>
            <w:tcW w:w="1437" w:type="dxa"/>
            <w:tcBorders>
              <w:top w:val="none" w:sz="8" w:space="0" w:color="auto"/>
              <w:left w:val="nil"/>
              <w:bottom w:val="single" w:sz="6" w:space="0" w:color="FF9170"/>
              <w:right w:val="nil"/>
            </w:tcBorders>
            <w:tcMar>
              <w:top w:w="45" w:type="dxa"/>
              <w:left w:w="0" w:type="dxa"/>
              <w:bottom w:w="56" w:type="dxa"/>
              <w:right w:w="0" w:type="dxa"/>
            </w:tcMar>
            <w:vAlign w:val="bottom"/>
          </w:tcPr>
          <w:p w14:paraId="3023F639" w14:textId="77777777" w:rsidR="00FB27BC" w:rsidRDefault="00753732">
            <w:pPr>
              <w:pStyle w:val="Table-Headings"/>
            </w:pPr>
            <w:r>
              <w:t>€’000</w:t>
            </w:r>
          </w:p>
        </w:tc>
        <w:tc>
          <w:tcPr>
            <w:tcW w:w="1437" w:type="dxa"/>
            <w:tcBorders>
              <w:top w:val="none" w:sz="8" w:space="0" w:color="auto"/>
              <w:left w:val="nil"/>
              <w:bottom w:val="single" w:sz="6" w:space="0" w:color="FF9170"/>
              <w:right w:val="nil"/>
            </w:tcBorders>
            <w:tcMar>
              <w:top w:w="56" w:type="dxa"/>
              <w:left w:w="0" w:type="dxa"/>
              <w:bottom w:w="56" w:type="dxa"/>
              <w:right w:w="0" w:type="dxa"/>
            </w:tcMar>
            <w:vAlign w:val="bottom"/>
          </w:tcPr>
          <w:p w14:paraId="6EA9BBE0" w14:textId="77777777" w:rsidR="00FB27BC" w:rsidRDefault="00753732">
            <w:pPr>
              <w:pStyle w:val="Table-Headings"/>
            </w:pPr>
            <w:r>
              <w:t>€’000</w:t>
            </w:r>
          </w:p>
        </w:tc>
        <w:tc>
          <w:tcPr>
            <w:tcW w:w="1437" w:type="dxa"/>
            <w:tcBorders>
              <w:top w:val="none" w:sz="8" w:space="0" w:color="auto"/>
              <w:left w:val="nil"/>
              <w:bottom w:val="single" w:sz="6" w:space="0" w:color="FF9170"/>
              <w:right w:val="nil"/>
            </w:tcBorders>
            <w:tcMar>
              <w:top w:w="45" w:type="dxa"/>
              <w:left w:w="0" w:type="dxa"/>
              <w:bottom w:w="56" w:type="dxa"/>
              <w:right w:w="0" w:type="dxa"/>
            </w:tcMar>
            <w:vAlign w:val="bottom"/>
          </w:tcPr>
          <w:p w14:paraId="0099720C" w14:textId="77777777" w:rsidR="00FB27BC" w:rsidRDefault="00753732">
            <w:pPr>
              <w:pStyle w:val="Table-Headings"/>
            </w:pPr>
            <w:r>
              <w:t>£’000</w:t>
            </w:r>
          </w:p>
        </w:tc>
        <w:tc>
          <w:tcPr>
            <w:tcW w:w="1439" w:type="dxa"/>
            <w:tcBorders>
              <w:top w:val="none" w:sz="8" w:space="0" w:color="auto"/>
              <w:left w:val="nil"/>
              <w:bottom w:val="single" w:sz="6" w:space="0" w:color="FF9170"/>
              <w:right w:val="nil"/>
            </w:tcBorders>
            <w:tcMar>
              <w:top w:w="45" w:type="dxa"/>
              <w:left w:w="0" w:type="dxa"/>
              <w:bottom w:w="56" w:type="dxa"/>
              <w:right w:w="0" w:type="dxa"/>
            </w:tcMar>
            <w:vAlign w:val="bottom"/>
          </w:tcPr>
          <w:p w14:paraId="19B8D89B" w14:textId="77777777" w:rsidR="00FB27BC" w:rsidRDefault="00753732">
            <w:pPr>
              <w:pStyle w:val="Table-Headings"/>
            </w:pPr>
            <w:r>
              <w:t>€’000</w:t>
            </w:r>
          </w:p>
        </w:tc>
      </w:tr>
      <w:tr w:rsidR="00FB27BC" w14:paraId="33D09379" w14:textId="77777777">
        <w:tc>
          <w:tcPr>
            <w:tcW w:w="4173" w:type="dxa"/>
            <w:tcBorders>
              <w:top w:val="single" w:sz="6" w:space="0" w:color="FF9170"/>
              <w:left w:val="nil"/>
              <w:bottom w:val="nil"/>
              <w:right w:val="nil"/>
            </w:tcBorders>
            <w:tcMar>
              <w:top w:w="56" w:type="dxa"/>
              <w:left w:w="0" w:type="dxa"/>
              <w:bottom w:w="85" w:type="dxa"/>
              <w:right w:w="0" w:type="dxa"/>
            </w:tcMar>
            <w:vAlign w:val="bottom"/>
          </w:tcPr>
          <w:p w14:paraId="1E0E0C8C" w14:textId="77777777" w:rsidR="00FB27BC" w:rsidRDefault="00753732">
            <w:r>
              <w:t>During the year 2025</w:t>
            </w:r>
          </w:p>
        </w:tc>
        <w:tc>
          <w:tcPr>
            <w:tcW w:w="1437" w:type="dxa"/>
            <w:tcBorders>
              <w:top w:val="single" w:sz="6" w:space="0" w:color="FF9170"/>
              <w:left w:val="nil"/>
              <w:bottom w:val="nil"/>
              <w:right w:val="nil"/>
            </w:tcBorders>
            <w:tcMar>
              <w:top w:w="56" w:type="dxa"/>
              <w:left w:w="0" w:type="dxa"/>
              <w:bottom w:w="85" w:type="dxa"/>
              <w:right w:w="0" w:type="dxa"/>
            </w:tcMar>
            <w:vAlign w:val="bottom"/>
          </w:tcPr>
          <w:p w14:paraId="1C042A55" w14:textId="77777777" w:rsidR="00FB27BC" w:rsidRDefault="00753732">
            <w:pPr>
              <w:pStyle w:val="AccountsBold"/>
            </w:pPr>
            <w:r>
              <w:t>16,148</w:t>
            </w:r>
          </w:p>
        </w:tc>
        <w:tc>
          <w:tcPr>
            <w:tcW w:w="1437" w:type="dxa"/>
            <w:tcBorders>
              <w:top w:val="single" w:sz="6" w:space="0" w:color="FF9170"/>
              <w:left w:val="nil"/>
              <w:bottom w:val="nil"/>
              <w:right w:val="nil"/>
            </w:tcBorders>
            <w:tcMar>
              <w:top w:w="56" w:type="dxa"/>
              <w:left w:w="0" w:type="dxa"/>
              <w:bottom w:w="85" w:type="dxa"/>
              <w:right w:w="0" w:type="dxa"/>
            </w:tcMar>
            <w:vAlign w:val="bottom"/>
          </w:tcPr>
          <w:p w14:paraId="66D8BFB1" w14:textId="77777777" w:rsidR="00FB27BC" w:rsidRDefault="00753732">
            <w:pPr>
              <w:pStyle w:val="AccountsBold"/>
            </w:pPr>
            <w:r>
              <w:t>4,754</w:t>
            </w:r>
          </w:p>
        </w:tc>
        <w:tc>
          <w:tcPr>
            <w:tcW w:w="1437" w:type="dxa"/>
            <w:tcBorders>
              <w:top w:val="single" w:sz="6" w:space="0" w:color="FF9170"/>
              <w:left w:val="nil"/>
              <w:bottom w:val="nil"/>
              <w:right w:val="nil"/>
            </w:tcBorders>
            <w:tcMar>
              <w:top w:w="56" w:type="dxa"/>
              <w:left w:w="0" w:type="dxa"/>
              <w:bottom w:w="85" w:type="dxa"/>
              <w:right w:w="0" w:type="dxa"/>
            </w:tcMar>
            <w:vAlign w:val="bottom"/>
          </w:tcPr>
          <w:p w14:paraId="243EC7B6" w14:textId="77777777" w:rsidR="00FB27BC" w:rsidRDefault="00753732">
            <w:pPr>
              <w:pStyle w:val="AccountsBold"/>
            </w:pPr>
            <w:r>
              <w:t>12,287</w:t>
            </w:r>
          </w:p>
        </w:tc>
        <w:tc>
          <w:tcPr>
            <w:tcW w:w="1439" w:type="dxa"/>
            <w:tcBorders>
              <w:top w:val="single" w:sz="6" w:space="0" w:color="FF9170"/>
              <w:left w:val="nil"/>
              <w:bottom w:val="nil"/>
              <w:right w:val="nil"/>
            </w:tcBorders>
            <w:tcMar>
              <w:top w:w="56" w:type="dxa"/>
              <w:left w:w="0" w:type="dxa"/>
              <w:bottom w:w="85" w:type="dxa"/>
              <w:right w:w="0" w:type="dxa"/>
            </w:tcMar>
            <w:vAlign w:val="bottom"/>
          </w:tcPr>
          <w:p w14:paraId="178065DD" w14:textId="77777777" w:rsidR="00FB27BC" w:rsidRDefault="00753732">
            <w:pPr>
              <w:pStyle w:val="AccountsBold"/>
            </w:pPr>
            <w:r>
              <w:t>35,720</w:t>
            </w:r>
          </w:p>
        </w:tc>
      </w:tr>
      <w:tr w:rsidR="00FB27BC" w14:paraId="2FD09FBC" w14:textId="77777777">
        <w:tc>
          <w:tcPr>
            <w:tcW w:w="4173" w:type="dxa"/>
            <w:tcBorders>
              <w:top w:val="nil"/>
              <w:left w:val="nil"/>
              <w:bottom w:val="nil"/>
              <w:right w:val="nil"/>
            </w:tcBorders>
            <w:tcMar>
              <w:top w:w="56" w:type="dxa"/>
              <w:left w:w="0" w:type="dxa"/>
              <w:bottom w:w="85" w:type="dxa"/>
              <w:right w:w="0" w:type="dxa"/>
            </w:tcMar>
            <w:vAlign w:val="bottom"/>
          </w:tcPr>
          <w:p w14:paraId="63B647AC" w14:textId="77777777" w:rsidR="00FB27BC" w:rsidRDefault="00753732">
            <w:r>
              <w:t>During the year 2026</w:t>
            </w:r>
          </w:p>
        </w:tc>
        <w:tc>
          <w:tcPr>
            <w:tcW w:w="1437" w:type="dxa"/>
            <w:tcBorders>
              <w:top w:val="nil"/>
              <w:left w:val="nil"/>
              <w:bottom w:val="nil"/>
              <w:right w:val="nil"/>
            </w:tcBorders>
            <w:tcMar>
              <w:top w:w="56" w:type="dxa"/>
              <w:left w:w="0" w:type="dxa"/>
              <w:bottom w:w="85" w:type="dxa"/>
              <w:right w:w="0" w:type="dxa"/>
            </w:tcMar>
            <w:vAlign w:val="bottom"/>
          </w:tcPr>
          <w:p w14:paraId="62E86C98" w14:textId="77777777" w:rsidR="00FB27BC" w:rsidRDefault="00753732">
            <w:pPr>
              <w:pStyle w:val="AccountsBold"/>
            </w:pPr>
            <w:r>
              <w:t>14,165</w:t>
            </w:r>
          </w:p>
        </w:tc>
        <w:tc>
          <w:tcPr>
            <w:tcW w:w="1437" w:type="dxa"/>
            <w:tcBorders>
              <w:top w:val="nil"/>
              <w:left w:val="nil"/>
              <w:bottom w:val="nil"/>
              <w:right w:val="nil"/>
            </w:tcBorders>
            <w:tcMar>
              <w:top w:w="56" w:type="dxa"/>
              <w:left w:w="0" w:type="dxa"/>
              <w:bottom w:w="85" w:type="dxa"/>
              <w:right w:w="0" w:type="dxa"/>
            </w:tcMar>
            <w:vAlign w:val="bottom"/>
          </w:tcPr>
          <w:p w14:paraId="099AFEA1" w14:textId="77777777" w:rsidR="00FB27BC" w:rsidRDefault="00753732">
            <w:pPr>
              <w:pStyle w:val="AccountsBold"/>
            </w:pPr>
            <w:r>
              <w:t>4,754</w:t>
            </w:r>
          </w:p>
        </w:tc>
        <w:tc>
          <w:tcPr>
            <w:tcW w:w="1437" w:type="dxa"/>
            <w:tcBorders>
              <w:top w:val="nil"/>
              <w:left w:val="nil"/>
              <w:bottom w:val="nil"/>
              <w:right w:val="nil"/>
            </w:tcBorders>
            <w:tcMar>
              <w:top w:w="56" w:type="dxa"/>
              <w:left w:w="0" w:type="dxa"/>
              <w:bottom w:w="85" w:type="dxa"/>
              <w:right w:w="0" w:type="dxa"/>
            </w:tcMar>
            <w:vAlign w:val="bottom"/>
          </w:tcPr>
          <w:p w14:paraId="1A272030" w14:textId="77777777" w:rsidR="00FB27BC" w:rsidRDefault="00753732">
            <w:pPr>
              <w:pStyle w:val="AccountsBold"/>
            </w:pPr>
            <w:r>
              <w:t>11,942</w:t>
            </w:r>
          </w:p>
        </w:tc>
        <w:tc>
          <w:tcPr>
            <w:tcW w:w="1439" w:type="dxa"/>
            <w:tcBorders>
              <w:top w:val="nil"/>
              <w:left w:val="nil"/>
              <w:bottom w:val="nil"/>
              <w:right w:val="nil"/>
            </w:tcBorders>
            <w:tcMar>
              <w:top w:w="56" w:type="dxa"/>
              <w:left w:w="0" w:type="dxa"/>
              <w:bottom w:w="85" w:type="dxa"/>
              <w:right w:w="0" w:type="dxa"/>
            </w:tcMar>
            <w:vAlign w:val="bottom"/>
          </w:tcPr>
          <w:p w14:paraId="6A0A7FAB" w14:textId="77777777" w:rsidR="00FB27BC" w:rsidRDefault="00753732">
            <w:pPr>
              <w:pStyle w:val="AccountsBold"/>
            </w:pPr>
            <w:r>
              <w:t>33,321</w:t>
            </w:r>
          </w:p>
        </w:tc>
      </w:tr>
      <w:tr w:rsidR="00FB27BC" w14:paraId="348801FC" w14:textId="77777777">
        <w:tc>
          <w:tcPr>
            <w:tcW w:w="4173" w:type="dxa"/>
            <w:tcBorders>
              <w:top w:val="nil"/>
              <w:left w:val="nil"/>
              <w:bottom w:val="nil"/>
              <w:right w:val="nil"/>
            </w:tcBorders>
            <w:tcMar>
              <w:top w:w="56" w:type="dxa"/>
              <w:left w:w="0" w:type="dxa"/>
              <w:bottom w:w="85" w:type="dxa"/>
              <w:right w:w="0" w:type="dxa"/>
            </w:tcMar>
            <w:vAlign w:val="bottom"/>
          </w:tcPr>
          <w:p w14:paraId="718CB640" w14:textId="77777777" w:rsidR="00FB27BC" w:rsidRDefault="00753732">
            <w:r>
              <w:t>During the year 2027</w:t>
            </w:r>
          </w:p>
        </w:tc>
        <w:tc>
          <w:tcPr>
            <w:tcW w:w="1437" w:type="dxa"/>
            <w:tcBorders>
              <w:top w:val="nil"/>
              <w:left w:val="nil"/>
              <w:bottom w:val="nil"/>
              <w:right w:val="nil"/>
            </w:tcBorders>
            <w:tcMar>
              <w:top w:w="56" w:type="dxa"/>
              <w:left w:w="0" w:type="dxa"/>
              <w:bottom w:w="85" w:type="dxa"/>
              <w:right w:w="0" w:type="dxa"/>
            </w:tcMar>
            <w:vAlign w:val="bottom"/>
          </w:tcPr>
          <w:p w14:paraId="3E38B5FA" w14:textId="77777777" w:rsidR="00FB27BC" w:rsidRDefault="00753732">
            <w:pPr>
              <w:pStyle w:val="AccountsBold"/>
            </w:pPr>
            <w:r>
              <w:t>13,689</w:t>
            </w:r>
          </w:p>
        </w:tc>
        <w:tc>
          <w:tcPr>
            <w:tcW w:w="1437" w:type="dxa"/>
            <w:tcBorders>
              <w:top w:val="nil"/>
              <w:left w:val="nil"/>
              <w:bottom w:val="nil"/>
              <w:right w:val="nil"/>
            </w:tcBorders>
            <w:tcMar>
              <w:top w:w="56" w:type="dxa"/>
              <w:left w:w="0" w:type="dxa"/>
              <w:bottom w:w="85" w:type="dxa"/>
              <w:right w:w="0" w:type="dxa"/>
            </w:tcMar>
            <w:vAlign w:val="bottom"/>
          </w:tcPr>
          <w:p w14:paraId="20AA13E9" w14:textId="77777777" w:rsidR="00FB27BC" w:rsidRDefault="00753732">
            <w:pPr>
              <w:pStyle w:val="AccountsBold"/>
            </w:pPr>
            <w:r>
              <w:t>4,754</w:t>
            </w:r>
          </w:p>
        </w:tc>
        <w:tc>
          <w:tcPr>
            <w:tcW w:w="1437" w:type="dxa"/>
            <w:tcBorders>
              <w:top w:val="nil"/>
              <w:left w:val="nil"/>
              <w:bottom w:val="nil"/>
              <w:right w:val="nil"/>
            </w:tcBorders>
            <w:tcMar>
              <w:top w:w="56" w:type="dxa"/>
              <w:left w:w="0" w:type="dxa"/>
              <w:bottom w:w="85" w:type="dxa"/>
              <w:right w:w="0" w:type="dxa"/>
            </w:tcMar>
            <w:vAlign w:val="bottom"/>
          </w:tcPr>
          <w:p w14:paraId="37CA8E30" w14:textId="77777777" w:rsidR="00FB27BC" w:rsidRDefault="00753732">
            <w:pPr>
              <w:pStyle w:val="AccountsBold"/>
            </w:pPr>
            <w:r>
              <w:t>11,712</w:t>
            </w:r>
          </w:p>
        </w:tc>
        <w:tc>
          <w:tcPr>
            <w:tcW w:w="1439" w:type="dxa"/>
            <w:tcBorders>
              <w:top w:val="nil"/>
              <w:left w:val="nil"/>
              <w:bottom w:val="nil"/>
              <w:right w:val="nil"/>
            </w:tcBorders>
            <w:tcMar>
              <w:top w:w="56" w:type="dxa"/>
              <w:left w:w="0" w:type="dxa"/>
              <w:bottom w:w="85" w:type="dxa"/>
              <w:right w:w="0" w:type="dxa"/>
            </w:tcMar>
            <w:vAlign w:val="bottom"/>
          </w:tcPr>
          <w:p w14:paraId="70BD9848" w14:textId="77777777" w:rsidR="00FB27BC" w:rsidRDefault="00753732">
            <w:pPr>
              <w:pStyle w:val="AccountsBold"/>
            </w:pPr>
            <w:r>
              <w:t>32,568</w:t>
            </w:r>
          </w:p>
        </w:tc>
      </w:tr>
      <w:tr w:rsidR="00FB27BC" w14:paraId="716A4274" w14:textId="77777777">
        <w:tc>
          <w:tcPr>
            <w:tcW w:w="4173" w:type="dxa"/>
            <w:tcBorders>
              <w:top w:val="nil"/>
              <w:left w:val="nil"/>
              <w:bottom w:val="nil"/>
              <w:right w:val="nil"/>
            </w:tcBorders>
            <w:tcMar>
              <w:top w:w="56" w:type="dxa"/>
              <w:left w:w="0" w:type="dxa"/>
              <w:bottom w:w="85" w:type="dxa"/>
              <w:right w:w="0" w:type="dxa"/>
            </w:tcMar>
            <w:vAlign w:val="bottom"/>
          </w:tcPr>
          <w:p w14:paraId="60C0F5BD" w14:textId="7C9D22D1" w:rsidR="00FB27BC" w:rsidRDefault="00753732">
            <w:r>
              <w:t>During the year 2028</w:t>
            </w:r>
          </w:p>
        </w:tc>
        <w:tc>
          <w:tcPr>
            <w:tcW w:w="1437" w:type="dxa"/>
            <w:tcBorders>
              <w:top w:val="nil"/>
              <w:left w:val="nil"/>
              <w:bottom w:val="nil"/>
              <w:right w:val="nil"/>
            </w:tcBorders>
            <w:tcMar>
              <w:top w:w="56" w:type="dxa"/>
              <w:left w:w="0" w:type="dxa"/>
              <w:bottom w:w="85" w:type="dxa"/>
              <w:right w:w="0" w:type="dxa"/>
            </w:tcMar>
            <w:vAlign w:val="bottom"/>
          </w:tcPr>
          <w:p w14:paraId="65A041A7" w14:textId="77777777" w:rsidR="00FB27BC" w:rsidRDefault="00753732">
            <w:pPr>
              <w:pStyle w:val="AccountsBold"/>
            </w:pPr>
            <w:r>
              <w:t>13,516</w:t>
            </w:r>
          </w:p>
        </w:tc>
        <w:tc>
          <w:tcPr>
            <w:tcW w:w="1437" w:type="dxa"/>
            <w:tcBorders>
              <w:top w:val="nil"/>
              <w:left w:val="nil"/>
              <w:bottom w:val="nil"/>
              <w:right w:val="nil"/>
            </w:tcBorders>
            <w:tcMar>
              <w:top w:w="56" w:type="dxa"/>
              <w:left w:w="0" w:type="dxa"/>
              <w:bottom w:w="85" w:type="dxa"/>
              <w:right w:w="0" w:type="dxa"/>
            </w:tcMar>
            <w:vAlign w:val="bottom"/>
          </w:tcPr>
          <w:p w14:paraId="50039662" w14:textId="77777777" w:rsidR="00FB27BC" w:rsidRDefault="00753732">
            <w:pPr>
              <w:pStyle w:val="AccountsBold"/>
            </w:pPr>
            <w:r>
              <w:t>4,754</w:t>
            </w:r>
          </w:p>
        </w:tc>
        <w:tc>
          <w:tcPr>
            <w:tcW w:w="1437" w:type="dxa"/>
            <w:tcBorders>
              <w:top w:val="nil"/>
              <w:left w:val="nil"/>
              <w:bottom w:val="nil"/>
              <w:right w:val="nil"/>
            </w:tcBorders>
            <w:tcMar>
              <w:top w:w="56" w:type="dxa"/>
              <w:left w:w="0" w:type="dxa"/>
              <w:bottom w:w="85" w:type="dxa"/>
              <w:right w:w="0" w:type="dxa"/>
            </w:tcMar>
            <w:vAlign w:val="bottom"/>
          </w:tcPr>
          <w:p w14:paraId="34AD0AF7" w14:textId="77777777" w:rsidR="00FB27BC" w:rsidRDefault="00753732">
            <w:pPr>
              <w:pStyle w:val="AccountsBold"/>
            </w:pPr>
            <w:r>
              <w:t>11,510</w:t>
            </w:r>
          </w:p>
        </w:tc>
        <w:tc>
          <w:tcPr>
            <w:tcW w:w="1439" w:type="dxa"/>
            <w:tcBorders>
              <w:top w:val="nil"/>
              <w:left w:val="nil"/>
              <w:bottom w:val="nil"/>
              <w:right w:val="nil"/>
            </w:tcBorders>
            <w:tcMar>
              <w:top w:w="56" w:type="dxa"/>
              <w:left w:w="0" w:type="dxa"/>
              <w:bottom w:w="85" w:type="dxa"/>
              <w:right w:w="0" w:type="dxa"/>
            </w:tcMar>
            <w:vAlign w:val="bottom"/>
          </w:tcPr>
          <w:p w14:paraId="6D8A65A4" w14:textId="77777777" w:rsidR="00FB27BC" w:rsidRDefault="00753732">
            <w:pPr>
              <w:pStyle w:val="AccountsBold"/>
            </w:pPr>
            <w:r>
              <w:t>32,151</w:t>
            </w:r>
          </w:p>
        </w:tc>
      </w:tr>
      <w:tr w:rsidR="00FB27BC" w14:paraId="521BD25B" w14:textId="77777777">
        <w:tc>
          <w:tcPr>
            <w:tcW w:w="4173" w:type="dxa"/>
            <w:tcBorders>
              <w:top w:val="nil"/>
              <w:left w:val="nil"/>
              <w:bottom w:val="nil"/>
              <w:right w:val="nil"/>
            </w:tcBorders>
            <w:tcMar>
              <w:top w:w="56" w:type="dxa"/>
              <w:left w:w="0" w:type="dxa"/>
              <w:bottom w:w="85" w:type="dxa"/>
              <w:right w:w="0" w:type="dxa"/>
            </w:tcMar>
            <w:vAlign w:val="bottom"/>
          </w:tcPr>
          <w:p w14:paraId="14846257" w14:textId="334DB366" w:rsidR="00FB27BC" w:rsidRDefault="00753732">
            <w:r>
              <w:t>During the year 2029</w:t>
            </w:r>
          </w:p>
        </w:tc>
        <w:tc>
          <w:tcPr>
            <w:tcW w:w="1437" w:type="dxa"/>
            <w:tcBorders>
              <w:top w:val="nil"/>
              <w:left w:val="nil"/>
              <w:bottom w:val="nil"/>
              <w:right w:val="nil"/>
            </w:tcBorders>
            <w:tcMar>
              <w:top w:w="56" w:type="dxa"/>
              <w:left w:w="0" w:type="dxa"/>
              <w:bottom w:w="85" w:type="dxa"/>
              <w:right w:w="0" w:type="dxa"/>
            </w:tcMar>
            <w:vAlign w:val="bottom"/>
          </w:tcPr>
          <w:p w14:paraId="35BD635F" w14:textId="77777777" w:rsidR="00FB27BC" w:rsidRDefault="00753732">
            <w:pPr>
              <w:pStyle w:val="AccountsBold"/>
            </w:pPr>
            <w:r>
              <w:t>13,296</w:t>
            </w:r>
          </w:p>
        </w:tc>
        <w:tc>
          <w:tcPr>
            <w:tcW w:w="1437" w:type="dxa"/>
            <w:tcBorders>
              <w:top w:val="nil"/>
              <w:left w:val="nil"/>
              <w:bottom w:val="nil"/>
              <w:right w:val="nil"/>
            </w:tcBorders>
            <w:tcMar>
              <w:top w:w="56" w:type="dxa"/>
              <w:left w:w="0" w:type="dxa"/>
              <w:bottom w:w="85" w:type="dxa"/>
              <w:right w:w="0" w:type="dxa"/>
            </w:tcMar>
            <w:vAlign w:val="bottom"/>
          </w:tcPr>
          <w:p w14:paraId="3D99FD17" w14:textId="77777777" w:rsidR="00FB27BC" w:rsidRDefault="00753732">
            <w:pPr>
              <w:pStyle w:val="AccountsBold"/>
            </w:pPr>
            <w:r>
              <w:t>4,480</w:t>
            </w:r>
          </w:p>
        </w:tc>
        <w:tc>
          <w:tcPr>
            <w:tcW w:w="1437" w:type="dxa"/>
            <w:tcBorders>
              <w:top w:val="nil"/>
              <w:left w:val="nil"/>
              <w:bottom w:val="nil"/>
              <w:right w:val="nil"/>
            </w:tcBorders>
            <w:tcMar>
              <w:top w:w="56" w:type="dxa"/>
              <w:left w:w="0" w:type="dxa"/>
              <w:bottom w:w="85" w:type="dxa"/>
              <w:right w:w="0" w:type="dxa"/>
            </w:tcMar>
            <w:vAlign w:val="bottom"/>
          </w:tcPr>
          <w:p w14:paraId="578F436E" w14:textId="77777777" w:rsidR="00FB27BC" w:rsidRDefault="00753732">
            <w:pPr>
              <w:pStyle w:val="AccountsBold"/>
            </w:pPr>
            <w:r>
              <w:t>10,850</w:t>
            </w:r>
          </w:p>
        </w:tc>
        <w:tc>
          <w:tcPr>
            <w:tcW w:w="1439" w:type="dxa"/>
            <w:tcBorders>
              <w:top w:val="nil"/>
              <w:left w:val="nil"/>
              <w:bottom w:val="nil"/>
              <w:right w:val="nil"/>
            </w:tcBorders>
            <w:tcMar>
              <w:top w:w="56" w:type="dxa"/>
              <w:left w:w="0" w:type="dxa"/>
              <w:bottom w:w="85" w:type="dxa"/>
              <w:right w:w="0" w:type="dxa"/>
            </w:tcMar>
            <w:vAlign w:val="bottom"/>
          </w:tcPr>
          <w:p w14:paraId="2E1AB844" w14:textId="77777777" w:rsidR="00FB27BC" w:rsidRDefault="00753732">
            <w:pPr>
              <w:pStyle w:val="AccountsBold"/>
            </w:pPr>
            <w:r>
              <w:t>30,861</w:t>
            </w:r>
          </w:p>
        </w:tc>
      </w:tr>
      <w:tr w:rsidR="00FB27BC" w14:paraId="7551F674" w14:textId="77777777">
        <w:tc>
          <w:tcPr>
            <w:tcW w:w="4173" w:type="dxa"/>
            <w:tcBorders>
              <w:top w:val="nil"/>
              <w:left w:val="nil"/>
              <w:bottom w:val="nil"/>
              <w:right w:val="nil"/>
            </w:tcBorders>
            <w:tcMar>
              <w:top w:w="56" w:type="dxa"/>
              <w:left w:w="0" w:type="dxa"/>
              <w:bottom w:w="85" w:type="dxa"/>
              <w:right w:w="0" w:type="dxa"/>
            </w:tcMar>
            <w:vAlign w:val="bottom"/>
          </w:tcPr>
          <w:p w14:paraId="1061DC1B" w14:textId="77777777" w:rsidR="00FB27BC" w:rsidRDefault="00753732">
            <w:r>
              <w:t>During the years 2030 – 2039</w:t>
            </w:r>
          </w:p>
        </w:tc>
        <w:tc>
          <w:tcPr>
            <w:tcW w:w="1437" w:type="dxa"/>
            <w:tcBorders>
              <w:top w:val="nil"/>
              <w:left w:val="nil"/>
              <w:bottom w:val="nil"/>
              <w:right w:val="nil"/>
            </w:tcBorders>
            <w:tcMar>
              <w:top w:w="56" w:type="dxa"/>
              <w:left w:w="0" w:type="dxa"/>
              <w:bottom w:w="85" w:type="dxa"/>
              <w:right w:w="0" w:type="dxa"/>
            </w:tcMar>
            <w:vAlign w:val="bottom"/>
          </w:tcPr>
          <w:p w14:paraId="1545B2A1" w14:textId="77777777" w:rsidR="00FB27BC" w:rsidRDefault="00753732">
            <w:pPr>
              <w:pStyle w:val="AccountsBold"/>
            </w:pPr>
            <w:r>
              <w:t>121,287</w:t>
            </w:r>
          </w:p>
        </w:tc>
        <w:tc>
          <w:tcPr>
            <w:tcW w:w="1437" w:type="dxa"/>
            <w:tcBorders>
              <w:top w:val="nil"/>
              <w:left w:val="nil"/>
              <w:bottom w:val="nil"/>
              <w:right w:val="nil"/>
            </w:tcBorders>
            <w:tcMar>
              <w:top w:w="56" w:type="dxa"/>
              <w:left w:w="0" w:type="dxa"/>
              <w:bottom w:w="85" w:type="dxa"/>
              <w:right w:w="0" w:type="dxa"/>
            </w:tcMar>
            <w:vAlign w:val="bottom"/>
          </w:tcPr>
          <w:p w14:paraId="2DE29485" w14:textId="77777777" w:rsidR="00FB27BC" w:rsidRDefault="00753732">
            <w:pPr>
              <w:pStyle w:val="AccountsBold"/>
            </w:pPr>
            <w:r>
              <w:t>44,540</w:t>
            </w:r>
          </w:p>
        </w:tc>
        <w:tc>
          <w:tcPr>
            <w:tcW w:w="1437" w:type="dxa"/>
            <w:tcBorders>
              <w:top w:val="nil"/>
              <w:left w:val="nil"/>
              <w:bottom w:val="nil"/>
              <w:right w:val="nil"/>
            </w:tcBorders>
            <w:tcMar>
              <w:top w:w="56" w:type="dxa"/>
              <w:left w:w="0" w:type="dxa"/>
              <w:bottom w:w="85" w:type="dxa"/>
              <w:right w:w="0" w:type="dxa"/>
            </w:tcMar>
            <w:vAlign w:val="bottom"/>
          </w:tcPr>
          <w:p w14:paraId="68687779" w14:textId="77777777" w:rsidR="00FB27BC" w:rsidRDefault="00753732">
            <w:pPr>
              <w:pStyle w:val="AccountsBold"/>
            </w:pPr>
            <w:r>
              <w:t>103,244</w:t>
            </w:r>
          </w:p>
        </w:tc>
        <w:tc>
          <w:tcPr>
            <w:tcW w:w="1439" w:type="dxa"/>
            <w:tcBorders>
              <w:top w:val="nil"/>
              <w:left w:val="nil"/>
              <w:bottom w:val="nil"/>
              <w:right w:val="nil"/>
            </w:tcBorders>
            <w:tcMar>
              <w:top w:w="56" w:type="dxa"/>
              <w:left w:w="0" w:type="dxa"/>
              <w:bottom w:w="85" w:type="dxa"/>
              <w:right w:w="0" w:type="dxa"/>
            </w:tcMar>
            <w:vAlign w:val="bottom"/>
          </w:tcPr>
          <w:p w14:paraId="0ABC4FE7" w14:textId="77777777" w:rsidR="00FB27BC" w:rsidRDefault="00753732">
            <w:pPr>
              <w:pStyle w:val="AccountsBold"/>
            </w:pPr>
            <w:r>
              <w:t>290,341</w:t>
            </w:r>
          </w:p>
        </w:tc>
      </w:tr>
      <w:tr w:rsidR="00FB27BC" w14:paraId="1BCCE962" w14:textId="77777777">
        <w:tc>
          <w:tcPr>
            <w:tcW w:w="4173" w:type="dxa"/>
            <w:tcBorders>
              <w:top w:val="nil"/>
              <w:left w:val="nil"/>
              <w:bottom w:val="nil"/>
              <w:right w:val="nil"/>
            </w:tcBorders>
            <w:tcMar>
              <w:top w:w="56" w:type="dxa"/>
              <w:left w:w="0" w:type="dxa"/>
              <w:bottom w:w="85" w:type="dxa"/>
              <w:right w:w="0" w:type="dxa"/>
            </w:tcMar>
            <w:vAlign w:val="bottom"/>
          </w:tcPr>
          <w:p w14:paraId="6468C06A" w14:textId="77777777" w:rsidR="00FB27BC" w:rsidRDefault="00753732">
            <w:r>
              <w:t>During the years 2040 – 2049</w:t>
            </w:r>
          </w:p>
        </w:tc>
        <w:tc>
          <w:tcPr>
            <w:tcW w:w="1437" w:type="dxa"/>
            <w:tcBorders>
              <w:top w:val="nil"/>
              <w:left w:val="nil"/>
              <w:bottom w:val="nil"/>
              <w:right w:val="nil"/>
            </w:tcBorders>
            <w:tcMar>
              <w:top w:w="56" w:type="dxa"/>
              <w:left w:w="0" w:type="dxa"/>
              <w:bottom w:w="85" w:type="dxa"/>
              <w:right w:w="0" w:type="dxa"/>
            </w:tcMar>
            <w:vAlign w:val="bottom"/>
          </w:tcPr>
          <w:p w14:paraId="21AAA183" w14:textId="77777777" w:rsidR="00FB27BC" w:rsidRDefault="00753732">
            <w:pPr>
              <w:pStyle w:val="AccountsBold"/>
            </w:pPr>
            <w:r>
              <w:t>63,889</w:t>
            </w:r>
          </w:p>
        </w:tc>
        <w:tc>
          <w:tcPr>
            <w:tcW w:w="1437" w:type="dxa"/>
            <w:tcBorders>
              <w:top w:val="nil"/>
              <w:left w:val="nil"/>
              <w:bottom w:val="nil"/>
              <w:right w:val="nil"/>
            </w:tcBorders>
            <w:tcMar>
              <w:top w:w="56" w:type="dxa"/>
              <w:left w:w="0" w:type="dxa"/>
              <w:bottom w:w="85" w:type="dxa"/>
              <w:right w:w="0" w:type="dxa"/>
            </w:tcMar>
            <w:vAlign w:val="bottom"/>
          </w:tcPr>
          <w:p w14:paraId="2A02F3DC" w14:textId="77777777" w:rsidR="00FB27BC" w:rsidRDefault="00753732">
            <w:pPr>
              <w:pStyle w:val="AccountsBold"/>
            </w:pPr>
            <w:r>
              <w:t>9,650</w:t>
            </w:r>
          </w:p>
        </w:tc>
        <w:tc>
          <w:tcPr>
            <w:tcW w:w="1437" w:type="dxa"/>
            <w:tcBorders>
              <w:top w:val="nil"/>
              <w:left w:val="nil"/>
              <w:bottom w:val="nil"/>
              <w:right w:val="nil"/>
            </w:tcBorders>
            <w:tcMar>
              <w:top w:w="56" w:type="dxa"/>
              <w:left w:w="0" w:type="dxa"/>
              <w:bottom w:w="85" w:type="dxa"/>
              <w:right w:w="0" w:type="dxa"/>
            </w:tcMar>
            <w:vAlign w:val="bottom"/>
          </w:tcPr>
          <w:p w14:paraId="4E520D85" w14:textId="77777777" w:rsidR="00FB27BC" w:rsidRDefault="00753732">
            <w:pPr>
              <w:pStyle w:val="AccountsBold"/>
            </w:pPr>
            <w:r>
              <w:t>102,546</w:t>
            </w:r>
          </w:p>
        </w:tc>
        <w:tc>
          <w:tcPr>
            <w:tcW w:w="1439" w:type="dxa"/>
            <w:tcBorders>
              <w:top w:val="nil"/>
              <w:left w:val="nil"/>
              <w:bottom w:val="nil"/>
              <w:right w:val="nil"/>
            </w:tcBorders>
            <w:tcMar>
              <w:top w:w="56" w:type="dxa"/>
              <w:left w:w="0" w:type="dxa"/>
              <w:bottom w:w="85" w:type="dxa"/>
              <w:right w:w="0" w:type="dxa"/>
            </w:tcMar>
            <w:vAlign w:val="bottom"/>
          </w:tcPr>
          <w:p w14:paraId="3CDD95E9" w14:textId="77777777" w:rsidR="00FB27BC" w:rsidRDefault="00753732">
            <w:pPr>
              <w:pStyle w:val="AccountsBold"/>
            </w:pPr>
            <w:r>
              <w:t>197,211</w:t>
            </w:r>
          </w:p>
        </w:tc>
      </w:tr>
      <w:tr w:rsidR="00FB27BC" w14:paraId="66ED3962" w14:textId="77777777">
        <w:tc>
          <w:tcPr>
            <w:tcW w:w="4173" w:type="dxa"/>
            <w:tcBorders>
              <w:top w:val="nil"/>
              <w:left w:val="nil"/>
              <w:bottom w:val="single" w:sz="2" w:space="0" w:color="FF9170"/>
              <w:right w:val="nil"/>
            </w:tcBorders>
            <w:tcMar>
              <w:top w:w="56" w:type="dxa"/>
              <w:left w:w="0" w:type="dxa"/>
              <w:bottom w:w="85" w:type="dxa"/>
              <w:right w:w="0" w:type="dxa"/>
            </w:tcMar>
            <w:vAlign w:val="bottom"/>
          </w:tcPr>
          <w:p w14:paraId="1F2210FF" w14:textId="77777777" w:rsidR="00FB27BC" w:rsidRDefault="00753732">
            <w:r>
              <w:t>From 2050 onwards</w:t>
            </w:r>
          </w:p>
        </w:tc>
        <w:tc>
          <w:tcPr>
            <w:tcW w:w="1437" w:type="dxa"/>
            <w:tcBorders>
              <w:top w:val="nil"/>
              <w:left w:val="nil"/>
              <w:bottom w:val="single" w:sz="2" w:space="0" w:color="FF9170"/>
              <w:right w:val="nil"/>
            </w:tcBorders>
            <w:tcMar>
              <w:top w:w="56" w:type="dxa"/>
              <w:left w:w="0" w:type="dxa"/>
              <w:bottom w:w="85" w:type="dxa"/>
              <w:right w:w="0" w:type="dxa"/>
            </w:tcMar>
            <w:vAlign w:val="bottom"/>
          </w:tcPr>
          <w:p w14:paraId="78F2C98B" w14:textId="77777777" w:rsidR="00FB27BC" w:rsidRDefault="00753732">
            <w:pPr>
              <w:pStyle w:val="AccountsBold"/>
            </w:pPr>
            <w:r>
              <w:t>24,878</w:t>
            </w:r>
          </w:p>
        </w:tc>
        <w:tc>
          <w:tcPr>
            <w:tcW w:w="1437" w:type="dxa"/>
            <w:tcBorders>
              <w:top w:val="nil"/>
              <w:left w:val="nil"/>
              <w:bottom w:val="single" w:sz="2" w:space="0" w:color="FF9170"/>
              <w:right w:val="nil"/>
            </w:tcBorders>
            <w:tcMar>
              <w:top w:w="56" w:type="dxa"/>
              <w:left w:w="0" w:type="dxa"/>
              <w:bottom w:w="85" w:type="dxa"/>
              <w:right w:w="0" w:type="dxa"/>
            </w:tcMar>
            <w:vAlign w:val="bottom"/>
          </w:tcPr>
          <w:p w14:paraId="152AE192" w14:textId="77777777" w:rsidR="00FB27BC" w:rsidRDefault="00753732">
            <w:pPr>
              <w:pStyle w:val="AccountsBold"/>
            </w:pPr>
            <w:r>
              <w:t>-</w:t>
            </w:r>
          </w:p>
        </w:tc>
        <w:tc>
          <w:tcPr>
            <w:tcW w:w="1437" w:type="dxa"/>
            <w:tcBorders>
              <w:top w:val="nil"/>
              <w:left w:val="nil"/>
              <w:bottom w:val="single" w:sz="2" w:space="0" w:color="FF9170"/>
              <w:right w:val="nil"/>
            </w:tcBorders>
            <w:tcMar>
              <w:top w:w="56" w:type="dxa"/>
              <w:left w:w="0" w:type="dxa"/>
              <w:bottom w:w="85" w:type="dxa"/>
              <w:right w:w="0" w:type="dxa"/>
            </w:tcMar>
            <w:vAlign w:val="bottom"/>
          </w:tcPr>
          <w:p w14:paraId="291C4C1F" w14:textId="77777777" w:rsidR="00FB27BC" w:rsidRDefault="00753732">
            <w:pPr>
              <w:pStyle w:val="AccountsBold"/>
            </w:pPr>
            <w:r>
              <w:t>68,905</w:t>
            </w:r>
          </w:p>
        </w:tc>
        <w:tc>
          <w:tcPr>
            <w:tcW w:w="1439" w:type="dxa"/>
            <w:tcBorders>
              <w:top w:val="nil"/>
              <w:left w:val="nil"/>
              <w:bottom w:val="single" w:sz="2" w:space="0" w:color="FF9170"/>
              <w:right w:val="nil"/>
            </w:tcBorders>
            <w:tcMar>
              <w:top w:w="56" w:type="dxa"/>
              <w:left w:w="0" w:type="dxa"/>
              <w:bottom w:w="85" w:type="dxa"/>
              <w:right w:w="0" w:type="dxa"/>
            </w:tcMar>
            <w:vAlign w:val="bottom"/>
          </w:tcPr>
          <w:p w14:paraId="3DA10FF0" w14:textId="77777777" w:rsidR="00FB27BC" w:rsidRDefault="00753732">
            <w:pPr>
              <w:pStyle w:val="AccountsBold"/>
            </w:pPr>
            <w:r>
              <w:t>107,978</w:t>
            </w:r>
          </w:p>
        </w:tc>
      </w:tr>
      <w:tr w:rsidR="00FB27BC" w14:paraId="2664C700" w14:textId="77777777">
        <w:tc>
          <w:tcPr>
            <w:tcW w:w="417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5BF6494" w14:textId="77777777" w:rsidR="00FB27BC" w:rsidRDefault="00FB27BC"/>
        </w:tc>
        <w:tc>
          <w:tcPr>
            <w:tcW w:w="143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A8264E6" w14:textId="77777777" w:rsidR="00FB27BC" w:rsidRDefault="00753732">
            <w:pPr>
              <w:pStyle w:val="AccountsBold"/>
            </w:pPr>
            <w:r>
              <w:t>280,868</w:t>
            </w:r>
          </w:p>
        </w:tc>
        <w:tc>
          <w:tcPr>
            <w:tcW w:w="143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7658AF2" w14:textId="77777777" w:rsidR="00FB27BC" w:rsidRDefault="00753732">
            <w:pPr>
              <w:pStyle w:val="AccountsBold"/>
            </w:pPr>
            <w:r>
              <w:t>77,686</w:t>
            </w:r>
          </w:p>
        </w:tc>
        <w:tc>
          <w:tcPr>
            <w:tcW w:w="143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D903305" w14:textId="77777777" w:rsidR="00FB27BC" w:rsidRDefault="00753732">
            <w:pPr>
              <w:pStyle w:val="AccountsBold"/>
            </w:pPr>
            <w:r>
              <w:t>332,996</w:t>
            </w:r>
          </w:p>
        </w:tc>
        <w:tc>
          <w:tcPr>
            <w:tcW w:w="1439"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001F6C5" w14:textId="77777777" w:rsidR="00FB27BC" w:rsidRDefault="00753732">
            <w:pPr>
              <w:pStyle w:val="AccountsBold"/>
            </w:pPr>
            <w:r>
              <w:t>760,151</w:t>
            </w:r>
          </w:p>
        </w:tc>
      </w:tr>
    </w:tbl>
    <w:p w14:paraId="0332FFE7"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4204"/>
        <w:gridCol w:w="1448"/>
        <w:gridCol w:w="1448"/>
        <w:gridCol w:w="1448"/>
        <w:gridCol w:w="1450"/>
      </w:tblGrid>
      <w:tr w:rsidR="00FB27BC" w14:paraId="72338ED6" w14:textId="77777777">
        <w:tc>
          <w:tcPr>
            <w:tcW w:w="4204"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68FFD89" w14:textId="77777777" w:rsidR="00FB27BC" w:rsidRDefault="00FB27BC"/>
        </w:tc>
        <w:tc>
          <w:tcPr>
            <w:tcW w:w="5794" w:type="dxa"/>
            <w:gridSpan w:val="4"/>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6CFE4896" w14:textId="77777777" w:rsidR="00FB27BC" w:rsidRDefault="00753732">
            <w:pPr>
              <w:pStyle w:val="Table-Headings"/>
              <w:jc w:val="center"/>
            </w:pPr>
            <w:r>
              <w:t>Interest on lease liabilities</w:t>
            </w:r>
          </w:p>
        </w:tc>
      </w:tr>
      <w:tr w:rsidR="00FB27BC" w14:paraId="43B159F0" w14:textId="77777777">
        <w:tc>
          <w:tcPr>
            <w:tcW w:w="4204"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EFB9A9C" w14:textId="77777777" w:rsidR="00FB27BC" w:rsidRDefault="00FB27BC"/>
        </w:tc>
        <w:tc>
          <w:tcPr>
            <w:tcW w:w="1448"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56717AE" w14:textId="77777777" w:rsidR="00FB27BC" w:rsidRDefault="00753732">
            <w:pPr>
              <w:pStyle w:val="Table-Headings"/>
            </w:pPr>
            <w:r>
              <w:t>Republic of Ireland</w:t>
            </w:r>
          </w:p>
        </w:tc>
        <w:tc>
          <w:tcPr>
            <w:tcW w:w="1448"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6F045336" w14:textId="77777777" w:rsidR="00FB27BC" w:rsidRDefault="00753732">
            <w:pPr>
              <w:pStyle w:val="Table-Headings"/>
            </w:pPr>
            <w:r>
              <w:t>Continental Europe</w:t>
            </w:r>
          </w:p>
        </w:tc>
        <w:tc>
          <w:tcPr>
            <w:tcW w:w="1448"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3F93921" w14:textId="77777777" w:rsidR="00FB27BC" w:rsidRDefault="00753732">
            <w:pPr>
              <w:pStyle w:val="Table-Headings"/>
            </w:pPr>
            <w:r>
              <w:t>UK</w:t>
            </w:r>
          </w:p>
        </w:tc>
        <w:tc>
          <w:tcPr>
            <w:tcW w:w="14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B1159DD" w14:textId="77777777" w:rsidR="00FB27BC" w:rsidRDefault="00753732">
            <w:pPr>
              <w:pStyle w:val="Table-Headings"/>
            </w:pPr>
            <w:r>
              <w:t>Total</w:t>
            </w:r>
          </w:p>
        </w:tc>
      </w:tr>
      <w:tr w:rsidR="00FB27BC" w14:paraId="1F49EAC9" w14:textId="77777777">
        <w:tc>
          <w:tcPr>
            <w:tcW w:w="4204" w:type="dxa"/>
            <w:tcBorders>
              <w:top w:val="none" w:sz="8" w:space="0" w:color="auto"/>
              <w:left w:val="nil"/>
              <w:bottom w:val="single" w:sz="6" w:space="0" w:color="FF9170"/>
              <w:right w:val="nil"/>
            </w:tcBorders>
            <w:tcMar>
              <w:top w:w="45" w:type="dxa"/>
              <w:left w:w="0" w:type="dxa"/>
              <w:bottom w:w="56" w:type="dxa"/>
              <w:right w:w="0" w:type="dxa"/>
            </w:tcMar>
            <w:vAlign w:val="bottom"/>
          </w:tcPr>
          <w:p w14:paraId="05D42030" w14:textId="77777777" w:rsidR="00FB27BC" w:rsidRDefault="00FB27BC"/>
        </w:tc>
        <w:tc>
          <w:tcPr>
            <w:tcW w:w="1448" w:type="dxa"/>
            <w:tcBorders>
              <w:top w:val="none" w:sz="8" w:space="0" w:color="auto"/>
              <w:left w:val="nil"/>
              <w:bottom w:val="single" w:sz="6" w:space="0" w:color="FF9170"/>
              <w:right w:val="nil"/>
            </w:tcBorders>
            <w:tcMar>
              <w:top w:w="45" w:type="dxa"/>
              <w:left w:w="0" w:type="dxa"/>
              <w:bottom w:w="56" w:type="dxa"/>
              <w:right w:w="0" w:type="dxa"/>
            </w:tcMar>
            <w:vAlign w:val="bottom"/>
          </w:tcPr>
          <w:p w14:paraId="35E3764E" w14:textId="77777777" w:rsidR="00FB27BC" w:rsidRDefault="00753732">
            <w:pPr>
              <w:pStyle w:val="Table-Headings"/>
            </w:pPr>
            <w:r>
              <w:t>€’000</w:t>
            </w:r>
          </w:p>
        </w:tc>
        <w:tc>
          <w:tcPr>
            <w:tcW w:w="1448" w:type="dxa"/>
            <w:tcBorders>
              <w:top w:val="none" w:sz="8" w:space="0" w:color="auto"/>
              <w:left w:val="nil"/>
              <w:bottom w:val="single" w:sz="6" w:space="0" w:color="FF9170"/>
              <w:right w:val="nil"/>
            </w:tcBorders>
            <w:tcMar>
              <w:top w:w="56" w:type="dxa"/>
              <w:left w:w="0" w:type="dxa"/>
              <w:bottom w:w="56" w:type="dxa"/>
              <w:right w:w="0" w:type="dxa"/>
            </w:tcMar>
            <w:vAlign w:val="bottom"/>
          </w:tcPr>
          <w:p w14:paraId="723E4FE5" w14:textId="77777777" w:rsidR="00FB27BC" w:rsidRDefault="00753732">
            <w:pPr>
              <w:pStyle w:val="Table-Headings"/>
            </w:pPr>
            <w:r>
              <w:t>€’000</w:t>
            </w:r>
          </w:p>
        </w:tc>
        <w:tc>
          <w:tcPr>
            <w:tcW w:w="1448" w:type="dxa"/>
            <w:tcBorders>
              <w:top w:val="none" w:sz="8" w:space="0" w:color="auto"/>
              <w:left w:val="nil"/>
              <w:bottom w:val="single" w:sz="6" w:space="0" w:color="FF9170"/>
              <w:right w:val="nil"/>
            </w:tcBorders>
            <w:tcMar>
              <w:top w:w="45" w:type="dxa"/>
              <w:left w:w="0" w:type="dxa"/>
              <w:bottom w:w="56" w:type="dxa"/>
              <w:right w:w="0" w:type="dxa"/>
            </w:tcMar>
            <w:vAlign w:val="bottom"/>
          </w:tcPr>
          <w:p w14:paraId="5B8C01EB" w14:textId="77777777" w:rsidR="00FB27BC" w:rsidRDefault="00753732">
            <w:pPr>
              <w:pStyle w:val="Table-Headings"/>
            </w:pPr>
            <w:r>
              <w:t>£’000</w:t>
            </w:r>
          </w:p>
        </w:tc>
        <w:tc>
          <w:tcPr>
            <w:tcW w:w="1450" w:type="dxa"/>
            <w:tcBorders>
              <w:top w:val="none" w:sz="8" w:space="0" w:color="auto"/>
              <w:left w:val="nil"/>
              <w:bottom w:val="single" w:sz="6" w:space="0" w:color="FF9170"/>
              <w:right w:val="nil"/>
            </w:tcBorders>
            <w:tcMar>
              <w:top w:w="45" w:type="dxa"/>
              <w:left w:w="0" w:type="dxa"/>
              <w:bottom w:w="56" w:type="dxa"/>
              <w:right w:w="0" w:type="dxa"/>
            </w:tcMar>
            <w:vAlign w:val="bottom"/>
          </w:tcPr>
          <w:p w14:paraId="25328CA2" w14:textId="77777777" w:rsidR="00FB27BC" w:rsidRDefault="00753732">
            <w:pPr>
              <w:pStyle w:val="Table-Headings"/>
            </w:pPr>
            <w:r>
              <w:t>€’000</w:t>
            </w:r>
          </w:p>
        </w:tc>
      </w:tr>
      <w:tr w:rsidR="00FB27BC" w14:paraId="42F2209E" w14:textId="77777777">
        <w:tc>
          <w:tcPr>
            <w:tcW w:w="4204" w:type="dxa"/>
            <w:tcBorders>
              <w:top w:val="single" w:sz="6" w:space="0" w:color="FF9170"/>
              <w:left w:val="nil"/>
              <w:bottom w:val="nil"/>
              <w:right w:val="nil"/>
            </w:tcBorders>
            <w:tcMar>
              <w:top w:w="56" w:type="dxa"/>
              <w:left w:w="0" w:type="dxa"/>
              <w:bottom w:w="85" w:type="dxa"/>
              <w:right w:w="0" w:type="dxa"/>
            </w:tcMar>
            <w:vAlign w:val="bottom"/>
          </w:tcPr>
          <w:p w14:paraId="71C0E2E1" w14:textId="77777777" w:rsidR="00FB27BC" w:rsidRDefault="00753732">
            <w:r>
              <w:t>During the year 2025</w:t>
            </w:r>
          </w:p>
        </w:tc>
        <w:tc>
          <w:tcPr>
            <w:tcW w:w="1448" w:type="dxa"/>
            <w:tcBorders>
              <w:top w:val="single" w:sz="6" w:space="0" w:color="FF9170"/>
              <w:left w:val="nil"/>
              <w:bottom w:val="nil"/>
              <w:right w:val="nil"/>
            </w:tcBorders>
            <w:tcMar>
              <w:top w:w="56" w:type="dxa"/>
              <w:left w:w="0" w:type="dxa"/>
              <w:bottom w:w="85" w:type="dxa"/>
              <w:right w:w="0" w:type="dxa"/>
            </w:tcMar>
            <w:vAlign w:val="bottom"/>
          </w:tcPr>
          <w:p w14:paraId="0FCCC4FB" w14:textId="77777777" w:rsidR="00FB27BC" w:rsidRDefault="00753732">
            <w:pPr>
              <w:pStyle w:val="AccountsBold"/>
            </w:pPr>
            <w:r>
              <w:t>17,181</w:t>
            </w:r>
          </w:p>
        </w:tc>
        <w:tc>
          <w:tcPr>
            <w:tcW w:w="1448" w:type="dxa"/>
            <w:tcBorders>
              <w:top w:val="single" w:sz="6" w:space="0" w:color="FF9170"/>
              <w:left w:val="nil"/>
              <w:bottom w:val="nil"/>
              <w:right w:val="nil"/>
            </w:tcBorders>
            <w:tcMar>
              <w:top w:w="56" w:type="dxa"/>
              <w:left w:w="0" w:type="dxa"/>
              <w:bottom w:w="85" w:type="dxa"/>
              <w:right w:w="0" w:type="dxa"/>
            </w:tcMar>
            <w:vAlign w:val="bottom"/>
          </w:tcPr>
          <w:p w14:paraId="3DAD9299" w14:textId="77777777" w:rsidR="00FB27BC" w:rsidRDefault="00753732">
            <w:pPr>
              <w:pStyle w:val="AccountsBold"/>
            </w:pPr>
            <w:r>
              <w:t>6,256</w:t>
            </w:r>
          </w:p>
        </w:tc>
        <w:tc>
          <w:tcPr>
            <w:tcW w:w="1448" w:type="dxa"/>
            <w:tcBorders>
              <w:top w:val="single" w:sz="6" w:space="0" w:color="FF9170"/>
              <w:left w:val="nil"/>
              <w:bottom w:val="nil"/>
              <w:right w:val="nil"/>
            </w:tcBorders>
            <w:tcMar>
              <w:top w:w="56" w:type="dxa"/>
              <w:left w:w="0" w:type="dxa"/>
              <w:bottom w:w="85" w:type="dxa"/>
              <w:right w:w="0" w:type="dxa"/>
            </w:tcMar>
            <w:vAlign w:val="bottom"/>
          </w:tcPr>
          <w:p w14:paraId="46DDC103" w14:textId="77777777" w:rsidR="00FB27BC" w:rsidRDefault="00753732">
            <w:pPr>
              <w:pStyle w:val="AccountsBold"/>
            </w:pPr>
            <w:r>
              <w:t>24,442</w:t>
            </w:r>
          </w:p>
        </w:tc>
        <w:tc>
          <w:tcPr>
            <w:tcW w:w="1450" w:type="dxa"/>
            <w:tcBorders>
              <w:top w:val="single" w:sz="6" w:space="0" w:color="FF9170"/>
              <w:left w:val="nil"/>
              <w:bottom w:val="nil"/>
              <w:right w:val="nil"/>
            </w:tcBorders>
            <w:tcMar>
              <w:top w:w="56" w:type="dxa"/>
              <w:left w:w="0" w:type="dxa"/>
              <w:bottom w:w="85" w:type="dxa"/>
              <w:right w:w="0" w:type="dxa"/>
            </w:tcMar>
            <w:vAlign w:val="bottom"/>
          </w:tcPr>
          <w:p w14:paraId="44426A3B" w14:textId="77777777" w:rsidR="00FB27BC" w:rsidRDefault="00753732">
            <w:pPr>
              <w:pStyle w:val="AccountsBold"/>
            </w:pPr>
            <w:r>
              <w:t>52,914</w:t>
            </w:r>
          </w:p>
        </w:tc>
      </w:tr>
      <w:tr w:rsidR="00FB27BC" w14:paraId="3352039F" w14:textId="77777777">
        <w:tc>
          <w:tcPr>
            <w:tcW w:w="4204" w:type="dxa"/>
            <w:tcBorders>
              <w:top w:val="nil"/>
              <w:left w:val="nil"/>
              <w:bottom w:val="nil"/>
              <w:right w:val="nil"/>
            </w:tcBorders>
            <w:tcMar>
              <w:top w:w="56" w:type="dxa"/>
              <w:left w:w="0" w:type="dxa"/>
              <w:bottom w:w="85" w:type="dxa"/>
              <w:right w:w="0" w:type="dxa"/>
            </w:tcMar>
            <w:vAlign w:val="bottom"/>
          </w:tcPr>
          <w:p w14:paraId="5DDA164D" w14:textId="77777777" w:rsidR="00FB27BC" w:rsidRDefault="00753732">
            <w:r>
              <w:t>During the year 2026</w:t>
            </w:r>
          </w:p>
        </w:tc>
        <w:tc>
          <w:tcPr>
            <w:tcW w:w="1448" w:type="dxa"/>
            <w:tcBorders>
              <w:top w:val="nil"/>
              <w:left w:val="nil"/>
              <w:bottom w:val="nil"/>
              <w:right w:val="nil"/>
            </w:tcBorders>
            <w:tcMar>
              <w:top w:w="56" w:type="dxa"/>
              <w:left w:w="0" w:type="dxa"/>
              <w:bottom w:w="85" w:type="dxa"/>
              <w:right w:w="0" w:type="dxa"/>
            </w:tcMar>
            <w:vAlign w:val="bottom"/>
          </w:tcPr>
          <w:p w14:paraId="12967E10" w14:textId="77777777" w:rsidR="00FB27BC" w:rsidRDefault="00753732">
            <w:pPr>
              <w:pStyle w:val="AccountsBold"/>
            </w:pPr>
            <w:r>
              <w:t>16,641</w:t>
            </w:r>
          </w:p>
        </w:tc>
        <w:tc>
          <w:tcPr>
            <w:tcW w:w="1448" w:type="dxa"/>
            <w:tcBorders>
              <w:top w:val="nil"/>
              <w:left w:val="nil"/>
              <w:bottom w:val="nil"/>
              <w:right w:val="nil"/>
            </w:tcBorders>
            <w:tcMar>
              <w:top w:w="56" w:type="dxa"/>
              <w:left w:w="0" w:type="dxa"/>
              <w:bottom w:w="85" w:type="dxa"/>
              <w:right w:w="0" w:type="dxa"/>
            </w:tcMar>
            <w:vAlign w:val="bottom"/>
          </w:tcPr>
          <w:p w14:paraId="326EE97B" w14:textId="77777777" w:rsidR="00FB27BC" w:rsidRDefault="00753732">
            <w:pPr>
              <w:pStyle w:val="AccountsBold"/>
            </w:pPr>
            <w:r>
              <w:t>6,061</w:t>
            </w:r>
          </w:p>
        </w:tc>
        <w:tc>
          <w:tcPr>
            <w:tcW w:w="1448" w:type="dxa"/>
            <w:tcBorders>
              <w:top w:val="nil"/>
              <w:left w:val="nil"/>
              <w:bottom w:val="nil"/>
              <w:right w:val="nil"/>
            </w:tcBorders>
            <w:tcMar>
              <w:top w:w="56" w:type="dxa"/>
              <w:left w:w="0" w:type="dxa"/>
              <w:bottom w:w="85" w:type="dxa"/>
              <w:right w:w="0" w:type="dxa"/>
            </w:tcMar>
            <w:vAlign w:val="bottom"/>
          </w:tcPr>
          <w:p w14:paraId="63FFD9F7" w14:textId="77777777" w:rsidR="00FB27BC" w:rsidRDefault="00753732">
            <w:pPr>
              <w:pStyle w:val="AccountsBold"/>
            </w:pPr>
            <w:r>
              <w:t>24,371</w:t>
            </w:r>
          </w:p>
        </w:tc>
        <w:tc>
          <w:tcPr>
            <w:tcW w:w="1450" w:type="dxa"/>
            <w:tcBorders>
              <w:top w:val="nil"/>
              <w:left w:val="nil"/>
              <w:bottom w:val="nil"/>
              <w:right w:val="nil"/>
            </w:tcBorders>
            <w:tcMar>
              <w:top w:w="56" w:type="dxa"/>
              <w:left w:w="0" w:type="dxa"/>
              <w:bottom w:w="85" w:type="dxa"/>
              <w:right w:w="0" w:type="dxa"/>
            </w:tcMar>
            <w:vAlign w:val="bottom"/>
          </w:tcPr>
          <w:p w14:paraId="6959C11A" w14:textId="77777777" w:rsidR="00FB27BC" w:rsidRDefault="00753732">
            <w:pPr>
              <w:pStyle w:val="AccountsBold"/>
            </w:pPr>
            <w:r>
              <w:t>52,094</w:t>
            </w:r>
          </w:p>
        </w:tc>
      </w:tr>
      <w:tr w:rsidR="00FB27BC" w14:paraId="278E565B" w14:textId="77777777">
        <w:tc>
          <w:tcPr>
            <w:tcW w:w="4204" w:type="dxa"/>
            <w:tcBorders>
              <w:top w:val="nil"/>
              <w:left w:val="nil"/>
              <w:bottom w:val="nil"/>
              <w:right w:val="nil"/>
            </w:tcBorders>
            <w:tcMar>
              <w:top w:w="56" w:type="dxa"/>
              <w:left w:w="0" w:type="dxa"/>
              <w:bottom w:w="85" w:type="dxa"/>
              <w:right w:w="0" w:type="dxa"/>
            </w:tcMar>
            <w:vAlign w:val="bottom"/>
          </w:tcPr>
          <w:p w14:paraId="6C61CA4B" w14:textId="77777777" w:rsidR="00FB27BC" w:rsidRDefault="00753732">
            <w:r>
              <w:t>During the year 2027</w:t>
            </w:r>
          </w:p>
        </w:tc>
        <w:tc>
          <w:tcPr>
            <w:tcW w:w="1448" w:type="dxa"/>
            <w:tcBorders>
              <w:top w:val="nil"/>
              <w:left w:val="nil"/>
              <w:bottom w:val="nil"/>
              <w:right w:val="nil"/>
            </w:tcBorders>
            <w:tcMar>
              <w:top w:w="56" w:type="dxa"/>
              <w:left w:w="0" w:type="dxa"/>
              <w:bottom w:w="85" w:type="dxa"/>
              <w:right w:w="0" w:type="dxa"/>
            </w:tcMar>
            <w:vAlign w:val="bottom"/>
          </w:tcPr>
          <w:p w14:paraId="7E9A8FC9" w14:textId="77777777" w:rsidR="00FB27BC" w:rsidRDefault="00753732">
            <w:pPr>
              <w:pStyle w:val="AccountsBold"/>
            </w:pPr>
            <w:r>
              <w:t>16,182</w:t>
            </w:r>
          </w:p>
        </w:tc>
        <w:tc>
          <w:tcPr>
            <w:tcW w:w="1448" w:type="dxa"/>
            <w:tcBorders>
              <w:top w:val="nil"/>
              <w:left w:val="nil"/>
              <w:bottom w:val="nil"/>
              <w:right w:val="nil"/>
            </w:tcBorders>
            <w:tcMar>
              <w:top w:w="56" w:type="dxa"/>
              <w:left w:w="0" w:type="dxa"/>
              <w:bottom w:w="85" w:type="dxa"/>
              <w:right w:w="0" w:type="dxa"/>
            </w:tcMar>
            <w:vAlign w:val="bottom"/>
          </w:tcPr>
          <w:p w14:paraId="0A8B0B7B" w14:textId="77777777" w:rsidR="00FB27BC" w:rsidRDefault="00753732">
            <w:pPr>
              <w:pStyle w:val="AccountsBold"/>
            </w:pPr>
            <w:r>
              <w:t>5,851</w:t>
            </w:r>
          </w:p>
        </w:tc>
        <w:tc>
          <w:tcPr>
            <w:tcW w:w="1448" w:type="dxa"/>
            <w:tcBorders>
              <w:top w:val="nil"/>
              <w:left w:val="nil"/>
              <w:bottom w:val="nil"/>
              <w:right w:val="nil"/>
            </w:tcBorders>
            <w:tcMar>
              <w:top w:w="56" w:type="dxa"/>
              <w:left w:w="0" w:type="dxa"/>
              <w:bottom w:w="85" w:type="dxa"/>
              <w:right w:w="0" w:type="dxa"/>
            </w:tcMar>
            <w:vAlign w:val="bottom"/>
          </w:tcPr>
          <w:p w14:paraId="13443219" w14:textId="77777777" w:rsidR="00FB27BC" w:rsidRDefault="00753732">
            <w:pPr>
              <w:pStyle w:val="AccountsBold"/>
            </w:pPr>
            <w:r>
              <w:t>24,278</w:t>
            </w:r>
          </w:p>
        </w:tc>
        <w:tc>
          <w:tcPr>
            <w:tcW w:w="1450" w:type="dxa"/>
            <w:tcBorders>
              <w:top w:val="nil"/>
              <w:left w:val="nil"/>
              <w:bottom w:val="nil"/>
              <w:right w:val="nil"/>
            </w:tcBorders>
            <w:tcMar>
              <w:top w:w="56" w:type="dxa"/>
              <w:left w:w="0" w:type="dxa"/>
              <w:bottom w:w="85" w:type="dxa"/>
              <w:right w:w="0" w:type="dxa"/>
            </w:tcMar>
            <w:vAlign w:val="bottom"/>
          </w:tcPr>
          <w:p w14:paraId="3A429657" w14:textId="77777777" w:rsidR="00FB27BC" w:rsidRDefault="00753732">
            <w:pPr>
              <w:pStyle w:val="AccountsBold"/>
            </w:pPr>
            <w:r>
              <w:t>51,313</w:t>
            </w:r>
          </w:p>
        </w:tc>
      </w:tr>
      <w:tr w:rsidR="00FB27BC" w14:paraId="08221586" w14:textId="77777777">
        <w:tc>
          <w:tcPr>
            <w:tcW w:w="4204" w:type="dxa"/>
            <w:tcBorders>
              <w:top w:val="nil"/>
              <w:left w:val="nil"/>
              <w:bottom w:val="nil"/>
              <w:right w:val="nil"/>
            </w:tcBorders>
            <w:tcMar>
              <w:top w:w="56" w:type="dxa"/>
              <w:left w:w="0" w:type="dxa"/>
              <w:bottom w:w="85" w:type="dxa"/>
              <w:right w:w="0" w:type="dxa"/>
            </w:tcMar>
            <w:vAlign w:val="bottom"/>
          </w:tcPr>
          <w:p w14:paraId="1A93B73B" w14:textId="46E8131E" w:rsidR="00FB27BC" w:rsidRDefault="00753732">
            <w:r>
              <w:t>During the year 2028</w:t>
            </w:r>
          </w:p>
        </w:tc>
        <w:tc>
          <w:tcPr>
            <w:tcW w:w="1448" w:type="dxa"/>
            <w:tcBorders>
              <w:top w:val="nil"/>
              <w:left w:val="nil"/>
              <w:bottom w:val="nil"/>
              <w:right w:val="nil"/>
            </w:tcBorders>
            <w:tcMar>
              <w:top w:w="56" w:type="dxa"/>
              <w:left w:w="0" w:type="dxa"/>
              <w:bottom w:w="85" w:type="dxa"/>
              <w:right w:w="0" w:type="dxa"/>
            </w:tcMar>
            <w:vAlign w:val="bottom"/>
          </w:tcPr>
          <w:p w14:paraId="2FE90191" w14:textId="77777777" w:rsidR="00FB27BC" w:rsidRDefault="00753732">
            <w:pPr>
              <w:pStyle w:val="AccountsBold"/>
            </w:pPr>
            <w:r>
              <w:t>15,684</w:t>
            </w:r>
          </w:p>
        </w:tc>
        <w:tc>
          <w:tcPr>
            <w:tcW w:w="1448" w:type="dxa"/>
            <w:tcBorders>
              <w:top w:val="nil"/>
              <w:left w:val="nil"/>
              <w:bottom w:val="nil"/>
              <w:right w:val="nil"/>
            </w:tcBorders>
            <w:tcMar>
              <w:top w:w="56" w:type="dxa"/>
              <w:left w:w="0" w:type="dxa"/>
              <w:bottom w:w="85" w:type="dxa"/>
              <w:right w:w="0" w:type="dxa"/>
            </w:tcMar>
            <w:vAlign w:val="bottom"/>
          </w:tcPr>
          <w:p w14:paraId="18EDD4D2" w14:textId="77777777" w:rsidR="00FB27BC" w:rsidRDefault="00753732">
            <w:pPr>
              <w:pStyle w:val="AccountsBold"/>
            </w:pPr>
            <w:r>
              <w:t>5,624</w:t>
            </w:r>
          </w:p>
        </w:tc>
        <w:tc>
          <w:tcPr>
            <w:tcW w:w="1448" w:type="dxa"/>
            <w:tcBorders>
              <w:top w:val="nil"/>
              <w:left w:val="nil"/>
              <w:bottom w:val="nil"/>
              <w:right w:val="nil"/>
            </w:tcBorders>
            <w:tcMar>
              <w:top w:w="56" w:type="dxa"/>
              <w:left w:w="0" w:type="dxa"/>
              <w:bottom w:w="85" w:type="dxa"/>
              <w:right w:w="0" w:type="dxa"/>
            </w:tcMar>
            <w:vAlign w:val="bottom"/>
          </w:tcPr>
          <w:p w14:paraId="770A3827" w14:textId="77777777" w:rsidR="00FB27BC" w:rsidRDefault="00753732">
            <w:pPr>
              <w:pStyle w:val="AccountsBold"/>
            </w:pPr>
            <w:r>
              <w:t>24,153</w:t>
            </w:r>
          </w:p>
        </w:tc>
        <w:tc>
          <w:tcPr>
            <w:tcW w:w="1450" w:type="dxa"/>
            <w:tcBorders>
              <w:top w:val="nil"/>
              <w:left w:val="nil"/>
              <w:bottom w:val="nil"/>
              <w:right w:val="nil"/>
            </w:tcBorders>
            <w:tcMar>
              <w:top w:w="56" w:type="dxa"/>
              <w:left w:w="0" w:type="dxa"/>
              <w:bottom w:w="85" w:type="dxa"/>
              <w:right w:w="0" w:type="dxa"/>
            </w:tcMar>
            <w:vAlign w:val="bottom"/>
          </w:tcPr>
          <w:p w14:paraId="5E193564" w14:textId="77777777" w:rsidR="00FB27BC" w:rsidRDefault="00753732">
            <w:pPr>
              <w:pStyle w:val="AccountsBold"/>
            </w:pPr>
            <w:r>
              <w:t>50,437</w:t>
            </w:r>
          </w:p>
        </w:tc>
      </w:tr>
      <w:tr w:rsidR="00FB27BC" w14:paraId="638B97FE" w14:textId="77777777">
        <w:tc>
          <w:tcPr>
            <w:tcW w:w="4204" w:type="dxa"/>
            <w:tcBorders>
              <w:top w:val="nil"/>
              <w:left w:val="nil"/>
              <w:bottom w:val="nil"/>
              <w:right w:val="nil"/>
            </w:tcBorders>
            <w:tcMar>
              <w:top w:w="56" w:type="dxa"/>
              <w:left w:w="0" w:type="dxa"/>
              <w:bottom w:w="85" w:type="dxa"/>
              <w:right w:w="0" w:type="dxa"/>
            </w:tcMar>
            <w:vAlign w:val="bottom"/>
          </w:tcPr>
          <w:p w14:paraId="1EA06124" w14:textId="50322F2D" w:rsidR="00FB27BC" w:rsidRDefault="00753732">
            <w:r>
              <w:t>During the year 2029</w:t>
            </w:r>
          </w:p>
        </w:tc>
        <w:tc>
          <w:tcPr>
            <w:tcW w:w="1448" w:type="dxa"/>
            <w:tcBorders>
              <w:top w:val="nil"/>
              <w:left w:val="nil"/>
              <w:bottom w:val="nil"/>
              <w:right w:val="nil"/>
            </w:tcBorders>
            <w:tcMar>
              <w:top w:w="56" w:type="dxa"/>
              <w:left w:w="0" w:type="dxa"/>
              <w:bottom w:w="85" w:type="dxa"/>
              <w:right w:w="0" w:type="dxa"/>
            </w:tcMar>
            <w:vAlign w:val="bottom"/>
          </w:tcPr>
          <w:p w14:paraId="09BB630B" w14:textId="77777777" w:rsidR="00FB27BC" w:rsidRDefault="00753732">
            <w:pPr>
              <w:pStyle w:val="AccountsBold"/>
            </w:pPr>
            <w:r>
              <w:t>15,154</w:t>
            </w:r>
          </w:p>
        </w:tc>
        <w:tc>
          <w:tcPr>
            <w:tcW w:w="1448" w:type="dxa"/>
            <w:tcBorders>
              <w:top w:val="nil"/>
              <w:left w:val="nil"/>
              <w:bottom w:val="nil"/>
              <w:right w:val="nil"/>
            </w:tcBorders>
            <w:tcMar>
              <w:top w:w="56" w:type="dxa"/>
              <w:left w:w="0" w:type="dxa"/>
              <w:bottom w:w="85" w:type="dxa"/>
              <w:right w:w="0" w:type="dxa"/>
            </w:tcMar>
            <w:vAlign w:val="bottom"/>
          </w:tcPr>
          <w:p w14:paraId="74D362FA" w14:textId="77777777" w:rsidR="00FB27BC" w:rsidRDefault="00753732">
            <w:pPr>
              <w:pStyle w:val="AccountsBold"/>
            </w:pPr>
            <w:r>
              <w:t>5,380</w:t>
            </w:r>
          </w:p>
        </w:tc>
        <w:tc>
          <w:tcPr>
            <w:tcW w:w="1448" w:type="dxa"/>
            <w:tcBorders>
              <w:top w:val="nil"/>
              <w:left w:val="nil"/>
              <w:bottom w:val="nil"/>
              <w:right w:val="nil"/>
            </w:tcBorders>
            <w:tcMar>
              <w:top w:w="56" w:type="dxa"/>
              <w:left w:w="0" w:type="dxa"/>
              <w:bottom w:w="85" w:type="dxa"/>
              <w:right w:w="0" w:type="dxa"/>
            </w:tcMar>
            <w:vAlign w:val="bottom"/>
          </w:tcPr>
          <w:p w14:paraId="6C8903AF" w14:textId="77777777" w:rsidR="00FB27BC" w:rsidRDefault="00753732">
            <w:pPr>
              <w:pStyle w:val="AccountsBold"/>
            </w:pPr>
            <w:r>
              <w:t>24,013</w:t>
            </w:r>
          </w:p>
        </w:tc>
        <w:tc>
          <w:tcPr>
            <w:tcW w:w="1450" w:type="dxa"/>
            <w:tcBorders>
              <w:top w:val="nil"/>
              <w:left w:val="nil"/>
              <w:bottom w:val="nil"/>
              <w:right w:val="nil"/>
            </w:tcBorders>
            <w:tcMar>
              <w:top w:w="56" w:type="dxa"/>
              <w:left w:w="0" w:type="dxa"/>
              <w:bottom w:w="85" w:type="dxa"/>
              <w:right w:w="0" w:type="dxa"/>
            </w:tcMar>
            <w:vAlign w:val="bottom"/>
          </w:tcPr>
          <w:p w14:paraId="5F5F3BF2" w14:textId="77777777" w:rsidR="00FB27BC" w:rsidRDefault="00753732">
            <w:pPr>
              <w:pStyle w:val="AccountsBold"/>
            </w:pPr>
            <w:r>
              <w:t>49,494</w:t>
            </w:r>
          </w:p>
        </w:tc>
      </w:tr>
      <w:tr w:rsidR="00FB27BC" w14:paraId="42D0E85B" w14:textId="77777777">
        <w:tc>
          <w:tcPr>
            <w:tcW w:w="4204" w:type="dxa"/>
            <w:tcBorders>
              <w:top w:val="nil"/>
              <w:left w:val="nil"/>
              <w:bottom w:val="nil"/>
              <w:right w:val="nil"/>
            </w:tcBorders>
            <w:tcMar>
              <w:top w:w="56" w:type="dxa"/>
              <w:left w:w="0" w:type="dxa"/>
              <w:bottom w:w="85" w:type="dxa"/>
              <w:right w:w="0" w:type="dxa"/>
            </w:tcMar>
            <w:vAlign w:val="bottom"/>
          </w:tcPr>
          <w:p w14:paraId="7D52C662" w14:textId="77777777" w:rsidR="00FB27BC" w:rsidRDefault="00753732">
            <w:r>
              <w:t>During the years 2030 – 2039</w:t>
            </w:r>
          </w:p>
        </w:tc>
        <w:tc>
          <w:tcPr>
            <w:tcW w:w="1448" w:type="dxa"/>
            <w:tcBorders>
              <w:top w:val="nil"/>
              <w:left w:val="nil"/>
              <w:bottom w:val="nil"/>
              <w:right w:val="nil"/>
            </w:tcBorders>
            <w:tcMar>
              <w:top w:w="56" w:type="dxa"/>
              <w:left w:w="0" w:type="dxa"/>
              <w:bottom w:w="85" w:type="dxa"/>
              <w:right w:w="0" w:type="dxa"/>
            </w:tcMar>
            <w:vAlign w:val="bottom"/>
          </w:tcPr>
          <w:p w14:paraId="6B919902" w14:textId="77777777" w:rsidR="00FB27BC" w:rsidRDefault="00753732">
            <w:pPr>
              <w:pStyle w:val="AccountsBold"/>
            </w:pPr>
            <w:r>
              <w:t>117,821</w:t>
            </w:r>
          </w:p>
        </w:tc>
        <w:tc>
          <w:tcPr>
            <w:tcW w:w="1448" w:type="dxa"/>
            <w:tcBorders>
              <w:top w:val="nil"/>
              <w:left w:val="nil"/>
              <w:bottom w:val="nil"/>
              <w:right w:val="nil"/>
            </w:tcBorders>
            <w:tcMar>
              <w:top w:w="56" w:type="dxa"/>
              <w:left w:w="0" w:type="dxa"/>
              <w:bottom w:w="85" w:type="dxa"/>
              <w:right w:w="0" w:type="dxa"/>
            </w:tcMar>
            <w:vAlign w:val="bottom"/>
          </w:tcPr>
          <w:p w14:paraId="4BA7C1DC" w14:textId="77777777" w:rsidR="00FB27BC" w:rsidRDefault="00753732">
            <w:pPr>
              <w:pStyle w:val="AccountsBold"/>
            </w:pPr>
            <w:r>
              <w:t>35,397</w:t>
            </w:r>
          </w:p>
        </w:tc>
        <w:tc>
          <w:tcPr>
            <w:tcW w:w="1448" w:type="dxa"/>
            <w:tcBorders>
              <w:top w:val="nil"/>
              <w:left w:val="nil"/>
              <w:bottom w:val="nil"/>
              <w:right w:val="nil"/>
            </w:tcBorders>
            <w:tcMar>
              <w:top w:w="56" w:type="dxa"/>
              <w:left w:w="0" w:type="dxa"/>
              <w:bottom w:w="85" w:type="dxa"/>
              <w:right w:w="0" w:type="dxa"/>
            </w:tcMar>
            <w:vAlign w:val="bottom"/>
          </w:tcPr>
          <w:p w14:paraId="7DC4F08E" w14:textId="77777777" w:rsidR="00FB27BC" w:rsidRDefault="00753732">
            <w:pPr>
              <w:pStyle w:val="AccountsBold"/>
            </w:pPr>
            <w:r>
              <w:t>226,057</w:t>
            </w:r>
          </w:p>
        </w:tc>
        <w:tc>
          <w:tcPr>
            <w:tcW w:w="1450" w:type="dxa"/>
            <w:tcBorders>
              <w:top w:val="nil"/>
              <w:left w:val="nil"/>
              <w:bottom w:val="nil"/>
              <w:right w:val="nil"/>
            </w:tcBorders>
            <w:tcMar>
              <w:top w:w="56" w:type="dxa"/>
              <w:left w:w="0" w:type="dxa"/>
              <w:bottom w:w="85" w:type="dxa"/>
              <w:right w:w="0" w:type="dxa"/>
            </w:tcMar>
            <w:vAlign w:val="bottom"/>
          </w:tcPr>
          <w:p w14:paraId="074D7D69" w14:textId="77777777" w:rsidR="00FB27BC" w:rsidRDefault="00753732">
            <w:pPr>
              <w:pStyle w:val="AccountsBold"/>
            </w:pPr>
            <w:r>
              <w:t>425,845</w:t>
            </w:r>
          </w:p>
        </w:tc>
      </w:tr>
      <w:tr w:rsidR="00FB27BC" w14:paraId="17DA0BC0" w14:textId="77777777">
        <w:tc>
          <w:tcPr>
            <w:tcW w:w="4204" w:type="dxa"/>
            <w:tcBorders>
              <w:top w:val="nil"/>
              <w:left w:val="nil"/>
              <w:bottom w:val="nil"/>
              <w:right w:val="nil"/>
            </w:tcBorders>
            <w:tcMar>
              <w:top w:w="56" w:type="dxa"/>
              <w:left w:w="0" w:type="dxa"/>
              <w:bottom w:w="85" w:type="dxa"/>
              <w:right w:w="0" w:type="dxa"/>
            </w:tcMar>
            <w:vAlign w:val="bottom"/>
          </w:tcPr>
          <w:p w14:paraId="636EC246" w14:textId="77777777" w:rsidR="00FB27BC" w:rsidRDefault="00753732">
            <w:r>
              <w:t>During the years 2040 – 2049</w:t>
            </w:r>
          </w:p>
        </w:tc>
        <w:tc>
          <w:tcPr>
            <w:tcW w:w="1448" w:type="dxa"/>
            <w:tcBorders>
              <w:top w:val="nil"/>
              <w:left w:val="nil"/>
              <w:bottom w:val="nil"/>
              <w:right w:val="nil"/>
            </w:tcBorders>
            <w:tcMar>
              <w:top w:w="56" w:type="dxa"/>
              <w:left w:w="0" w:type="dxa"/>
              <w:bottom w:w="85" w:type="dxa"/>
              <w:right w:w="0" w:type="dxa"/>
            </w:tcMar>
            <w:vAlign w:val="bottom"/>
          </w:tcPr>
          <w:p w14:paraId="2B1FE1C1" w14:textId="77777777" w:rsidR="00FB27BC" w:rsidRDefault="00753732">
            <w:pPr>
              <w:pStyle w:val="AccountsBold"/>
            </w:pPr>
            <w:r>
              <w:t>54,650</w:t>
            </w:r>
          </w:p>
        </w:tc>
        <w:tc>
          <w:tcPr>
            <w:tcW w:w="1448" w:type="dxa"/>
            <w:tcBorders>
              <w:top w:val="nil"/>
              <w:left w:val="nil"/>
              <w:bottom w:val="nil"/>
              <w:right w:val="nil"/>
            </w:tcBorders>
            <w:tcMar>
              <w:top w:w="56" w:type="dxa"/>
              <w:left w:w="0" w:type="dxa"/>
              <w:bottom w:w="85" w:type="dxa"/>
              <w:right w:w="0" w:type="dxa"/>
            </w:tcMar>
            <w:vAlign w:val="bottom"/>
          </w:tcPr>
          <w:p w14:paraId="0124794A" w14:textId="77777777" w:rsidR="00FB27BC" w:rsidRDefault="00753732">
            <w:pPr>
              <w:pStyle w:val="AccountsBold"/>
            </w:pPr>
            <w:r>
              <w:t>1,533</w:t>
            </w:r>
          </w:p>
        </w:tc>
        <w:tc>
          <w:tcPr>
            <w:tcW w:w="1448" w:type="dxa"/>
            <w:tcBorders>
              <w:top w:val="nil"/>
              <w:left w:val="nil"/>
              <w:bottom w:val="nil"/>
              <w:right w:val="nil"/>
            </w:tcBorders>
            <w:tcMar>
              <w:top w:w="56" w:type="dxa"/>
              <w:left w:w="0" w:type="dxa"/>
              <w:bottom w:w="85" w:type="dxa"/>
              <w:right w:w="0" w:type="dxa"/>
            </w:tcMar>
            <w:vAlign w:val="bottom"/>
          </w:tcPr>
          <w:p w14:paraId="6F4DCCFE" w14:textId="77777777" w:rsidR="00FB27BC" w:rsidRDefault="00753732">
            <w:pPr>
              <w:pStyle w:val="AccountsBold"/>
            </w:pPr>
            <w:r>
              <w:t>168,709</w:t>
            </w:r>
          </w:p>
        </w:tc>
        <w:tc>
          <w:tcPr>
            <w:tcW w:w="1450" w:type="dxa"/>
            <w:tcBorders>
              <w:top w:val="nil"/>
              <w:left w:val="nil"/>
              <w:bottom w:val="nil"/>
              <w:right w:val="nil"/>
            </w:tcBorders>
            <w:tcMar>
              <w:top w:w="56" w:type="dxa"/>
              <w:left w:w="0" w:type="dxa"/>
              <w:bottom w:w="85" w:type="dxa"/>
              <w:right w:w="0" w:type="dxa"/>
            </w:tcMar>
            <w:vAlign w:val="bottom"/>
          </w:tcPr>
          <w:p w14:paraId="16BE268F" w14:textId="77777777" w:rsidR="00FB27BC" w:rsidRDefault="00753732">
            <w:pPr>
              <w:pStyle w:val="AccountsBold"/>
            </w:pPr>
            <w:r>
              <w:t>259,648</w:t>
            </w:r>
          </w:p>
        </w:tc>
      </w:tr>
      <w:tr w:rsidR="00FB27BC" w14:paraId="0EE8B447" w14:textId="77777777">
        <w:tc>
          <w:tcPr>
            <w:tcW w:w="4204" w:type="dxa"/>
            <w:tcBorders>
              <w:top w:val="nil"/>
              <w:left w:val="nil"/>
              <w:bottom w:val="single" w:sz="2" w:space="0" w:color="FF9170"/>
              <w:right w:val="nil"/>
            </w:tcBorders>
            <w:tcMar>
              <w:top w:w="56" w:type="dxa"/>
              <w:left w:w="0" w:type="dxa"/>
              <w:bottom w:w="85" w:type="dxa"/>
              <w:right w:w="0" w:type="dxa"/>
            </w:tcMar>
            <w:vAlign w:val="bottom"/>
          </w:tcPr>
          <w:p w14:paraId="23018963" w14:textId="77777777" w:rsidR="00FB27BC" w:rsidRDefault="00753732">
            <w:r>
              <w:t>From 2050 onwards</w:t>
            </w:r>
          </w:p>
        </w:tc>
        <w:tc>
          <w:tcPr>
            <w:tcW w:w="1448" w:type="dxa"/>
            <w:tcBorders>
              <w:top w:val="nil"/>
              <w:left w:val="nil"/>
              <w:bottom w:val="single" w:sz="2" w:space="0" w:color="FF9170"/>
              <w:right w:val="nil"/>
            </w:tcBorders>
            <w:tcMar>
              <w:top w:w="56" w:type="dxa"/>
              <w:left w:w="0" w:type="dxa"/>
              <w:bottom w:w="85" w:type="dxa"/>
              <w:right w:w="0" w:type="dxa"/>
            </w:tcMar>
            <w:vAlign w:val="bottom"/>
          </w:tcPr>
          <w:p w14:paraId="0D005D21" w14:textId="77777777" w:rsidR="00FB27BC" w:rsidRDefault="00753732">
            <w:pPr>
              <w:pStyle w:val="AccountsBold"/>
            </w:pPr>
            <w:r>
              <w:t>9,475</w:t>
            </w:r>
          </w:p>
        </w:tc>
        <w:tc>
          <w:tcPr>
            <w:tcW w:w="1448" w:type="dxa"/>
            <w:tcBorders>
              <w:top w:val="nil"/>
              <w:left w:val="nil"/>
              <w:bottom w:val="single" w:sz="2" w:space="0" w:color="FF9170"/>
              <w:right w:val="nil"/>
            </w:tcBorders>
            <w:tcMar>
              <w:top w:w="56" w:type="dxa"/>
              <w:left w:w="0" w:type="dxa"/>
              <w:bottom w:w="85" w:type="dxa"/>
              <w:right w:w="0" w:type="dxa"/>
            </w:tcMar>
            <w:vAlign w:val="bottom"/>
          </w:tcPr>
          <w:p w14:paraId="62017D5F" w14:textId="77777777" w:rsidR="00FB27BC" w:rsidRDefault="00753732">
            <w:pPr>
              <w:pStyle w:val="AccountsBold"/>
            </w:pPr>
            <w:r>
              <w:t>-</w:t>
            </w:r>
          </w:p>
        </w:tc>
        <w:tc>
          <w:tcPr>
            <w:tcW w:w="1448" w:type="dxa"/>
            <w:tcBorders>
              <w:top w:val="nil"/>
              <w:left w:val="nil"/>
              <w:bottom w:val="single" w:sz="2" w:space="0" w:color="FF9170"/>
              <w:right w:val="nil"/>
            </w:tcBorders>
            <w:tcMar>
              <w:top w:w="56" w:type="dxa"/>
              <w:left w:w="0" w:type="dxa"/>
              <w:bottom w:w="85" w:type="dxa"/>
              <w:right w:w="0" w:type="dxa"/>
            </w:tcMar>
            <w:vAlign w:val="bottom"/>
          </w:tcPr>
          <w:p w14:paraId="6E33A32A" w14:textId="77777777" w:rsidR="00FB27BC" w:rsidRDefault="00753732">
            <w:pPr>
              <w:pStyle w:val="AccountsBold"/>
            </w:pPr>
            <w:r>
              <w:t>673,879</w:t>
            </w:r>
          </w:p>
        </w:tc>
        <w:tc>
          <w:tcPr>
            <w:tcW w:w="1450" w:type="dxa"/>
            <w:tcBorders>
              <w:top w:val="nil"/>
              <w:left w:val="nil"/>
              <w:bottom w:val="single" w:sz="2" w:space="0" w:color="FF9170"/>
              <w:right w:val="nil"/>
            </w:tcBorders>
            <w:tcMar>
              <w:top w:w="56" w:type="dxa"/>
              <w:left w:w="0" w:type="dxa"/>
              <w:bottom w:w="85" w:type="dxa"/>
              <w:right w:w="0" w:type="dxa"/>
            </w:tcMar>
            <w:vAlign w:val="bottom"/>
          </w:tcPr>
          <w:p w14:paraId="4E07738D" w14:textId="77777777" w:rsidR="00FB27BC" w:rsidRDefault="00753732">
            <w:pPr>
              <w:pStyle w:val="AccountsBold"/>
            </w:pPr>
            <w:r>
              <w:t>822,180</w:t>
            </w:r>
          </w:p>
        </w:tc>
      </w:tr>
      <w:tr w:rsidR="00FB27BC" w14:paraId="59A0DF63" w14:textId="77777777">
        <w:tc>
          <w:tcPr>
            <w:tcW w:w="4204"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058C949" w14:textId="77777777" w:rsidR="00FB27BC" w:rsidRDefault="00FB27BC"/>
        </w:tc>
        <w:tc>
          <w:tcPr>
            <w:tcW w:w="144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92E9F8E" w14:textId="77777777" w:rsidR="00FB27BC" w:rsidRDefault="00753732">
            <w:pPr>
              <w:pStyle w:val="AccountsBold"/>
            </w:pPr>
            <w:r>
              <w:t>262,788</w:t>
            </w:r>
          </w:p>
        </w:tc>
        <w:tc>
          <w:tcPr>
            <w:tcW w:w="144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CABE09A" w14:textId="77777777" w:rsidR="00FB27BC" w:rsidRDefault="00753732">
            <w:pPr>
              <w:pStyle w:val="AccountsBold"/>
            </w:pPr>
            <w:r>
              <w:t>66,102</w:t>
            </w:r>
          </w:p>
        </w:tc>
        <w:tc>
          <w:tcPr>
            <w:tcW w:w="144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8D461DD" w14:textId="77777777" w:rsidR="00FB27BC" w:rsidRDefault="00753732">
            <w:pPr>
              <w:pStyle w:val="AccountsBold"/>
            </w:pPr>
            <w:r>
              <w:t>1,189,902</w:t>
            </w:r>
          </w:p>
        </w:tc>
        <w:tc>
          <w:tcPr>
            <w:tcW w:w="145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6BB4709" w14:textId="77777777" w:rsidR="00FB27BC" w:rsidRDefault="00753732">
            <w:pPr>
              <w:pStyle w:val="AccountsBold"/>
            </w:pPr>
            <w:r>
              <w:t>1,763,925</w:t>
            </w:r>
          </w:p>
        </w:tc>
      </w:tr>
    </w:tbl>
    <w:p w14:paraId="0BA6BEDF" w14:textId="77777777" w:rsidR="00FB27BC" w:rsidRDefault="00FB27BC"/>
    <w:p w14:paraId="16F525B0" w14:textId="77777777" w:rsidR="00FB27BC" w:rsidRDefault="00753732">
      <w:r>
        <w:t>Sterling amounts have been converted using the closing foreign exchange rate of 0.82918 as at 31 December 2024.</w:t>
      </w:r>
    </w:p>
    <w:p w14:paraId="55B39F03" w14:textId="77777777" w:rsidR="00FB27BC" w:rsidRDefault="00FB27BC"/>
    <w:p w14:paraId="66E81A44" w14:textId="40EB05DD" w:rsidR="00FB27BC" w:rsidRDefault="00753732">
      <w:r>
        <w:t xml:space="preserve">The actual depreciation and interest charge through profit or loss will depend on the composition of the Group’s lease portfolio in future years and </w:t>
      </w:r>
      <w:r w:rsidR="00B50547">
        <w:t>are</w:t>
      </w:r>
      <w:r>
        <w:t xml:space="preserve"> subject to change, driven by:</w:t>
      </w:r>
    </w:p>
    <w:p w14:paraId="71449D48" w14:textId="77777777" w:rsidR="00FB27BC" w:rsidRDefault="00753732">
      <w:pPr>
        <w:pStyle w:val="List-Unordered"/>
      </w:pPr>
      <w:r>
        <w:t>commencement of new leases;</w:t>
      </w:r>
    </w:p>
    <w:p w14:paraId="7052D9A6" w14:textId="77777777" w:rsidR="00FB27BC" w:rsidRDefault="00753732">
      <w:pPr>
        <w:pStyle w:val="List-Unordered"/>
      </w:pPr>
      <w:r>
        <w:t xml:space="preserve">modifications of existing leases; </w:t>
      </w:r>
    </w:p>
    <w:p w14:paraId="3574B74E" w14:textId="77777777" w:rsidR="00FB27BC" w:rsidRDefault="00753732">
      <w:pPr>
        <w:pStyle w:val="List-Unordered"/>
      </w:pPr>
      <w:r>
        <w:t>reassessments of lease liabilities following periodic rent reviews; and</w:t>
      </w:r>
    </w:p>
    <w:p w14:paraId="59A90ADE" w14:textId="77777777" w:rsidR="00FB27BC" w:rsidRDefault="00753732">
      <w:pPr>
        <w:pStyle w:val="List-Unordered"/>
      </w:pPr>
      <w:r>
        <w:t>impairments and reversals of previous impairment charges of right-of-use assets.</w:t>
      </w:r>
    </w:p>
    <w:p w14:paraId="4512D731" w14:textId="77777777" w:rsidR="00FB27BC" w:rsidRDefault="00FB27BC"/>
    <w:p w14:paraId="01370294" w14:textId="68B579BF" w:rsidR="00BE2775" w:rsidRDefault="00BE2775">
      <w:r w:rsidRPr="00BE2775">
        <w:t xml:space="preserve">Impairment assessments were carried out on the Group’s CGUs at 31 December 2024. No impairment charge has been recorded as the recoverable amount was deemed higher than the carrying </w:t>
      </w:r>
      <w:proofErr w:type="gramStart"/>
      <w:r w:rsidRPr="00BE2775">
        <w:t>amount</w:t>
      </w:r>
      <w:proofErr w:type="gramEnd"/>
      <w:r w:rsidRPr="00BE2775">
        <w:t xml:space="preserve"> for all the Group’s CGUs. A reversal of previous impairment charges of €1.7</w:t>
      </w:r>
      <w:r w:rsidR="003E742C">
        <w:t xml:space="preserve"> </w:t>
      </w:r>
      <w:r w:rsidRPr="00BE2775">
        <w:t>m</w:t>
      </w:r>
      <w:r w:rsidR="003E742C">
        <w:t>illion</w:t>
      </w:r>
      <w:r w:rsidRPr="00BE2775">
        <w:t xml:space="preserve"> (£1.4 million) relating to a UK CGU was recognised in profit or loss during the year ended 31 December 2024 (2023: €Nil) (</w:t>
      </w:r>
      <w:hyperlink w:anchor="note-10" w:history="1">
        <w:r w:rsidRPr="00954F2A">
          <w:rPr>
            <w:rStyle w:val="Hyperlink"/>
          </w:rPr>
          <w:t>note 10</w:t>
        </w:r>
      </w:hyperlink>
      <w:r w:rsidRPr="00BE2775">
        <w:t>).</w:t>
      </w:r>
    </w:p>
    <w:p w14:paraId="7D444CE3" w14:textId="77777777" w:rsidR="00FB27BC" w:rsidRDefault="00FB27BC"/>
    <w:p w14:paraId="4046937B" w14:textId="77777777" w:rsidR="00FB27BC" w:rsidRDefault="00753732">
      <w:pPr>
        <w:pStyle w:val="Heading-2"/>
      </w:pPr>
      <w:r>
        <w:t>Leases of property assets</w:t>
      </w:r>
    </w:p>
    <w:p w14:paraId="6E94A8A0" w14:textId="77777777" w:rsidR="00FB27BC" w:rsidRDefault="00753732">
      <w:r>
        <w:t>The Group leases properties for its hotel operations and office space. The leases of hotels typically run for a period of between 25 and 35 years and leases of office space for 10 years.</w:t>
      </w:r>
    </w:p>
    <w:p w14:paraId="58160540" w14:textId="77777777" w:rsidR="00FB27BC" w:rsidRDefault="00FB27BC"/>
    <w:p w14:paraId="5FD43D24" w14:textId="77777777" w:rsidR="00FB27BC" w:rsidRDefault="00753732">
      <w:r>
        <w:t>Some leases provide for additional rent payments that are based on a percentage of the revenue/EBITDAR that the Group generates at the hotel in the period. The Group sub-leases part of two of its properties to a tenant under an operating lease.</w:t>
      </w:r>
    </w:p>
    <w:p w14:paraId="6C3A868F" w14:textId="77777777" w:rsidR="00FB27BC" w:rsidRDefault="00FB27BC"/>
    <w:p w14:paraId="1C491F27" w14:textId="77777777" w:rsidR="00FB27BC" w:rsidRDefault="00753732">
      <w:pPr>
        <w:pStyle w:val="Heading-3"/>
      </w:pPr>
      <w:r>
        <w:t>Variable lease costs based on revenue</w:t>
      </w:r>
    </w:p>
    <w:p w14:paraId="3C3CD0BE" w14:textId="77777777" w:rsidR="00FB27BC" w:rsidRDefault="00753732">
      <w:r>
        <w:t>These variable lease costs link rental payments to hotel cash flows and reduce fixed payments. Variable lease costs which are considered fixed in substance are included as part of lease liabilities and not in the following table.</w:t>
      </w:r>
    </w:p>
    <w:p w14:paraId="0420DDFF" w14:textId="77777777" w:rsidR="00FB27BC" w:rsidRDefault="00FB27BC"/>
    <w:p w14:paraId="7BF1325C" w14:textId="77777777" w:rsidR="00FB27BC" w:rsidRDefault="00753732">
      <w:r>
        <w:t>Variable lease costs based on revenue for the year ended 31 December 2024 are as follows: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6122"/>
        <w:gridCol w:w="1984"/>
        <w:gridCol w:w="1984"/>
      </w:tblGrid>
      <w:tr w:rsidR="00FB27BC" w14:paraId="43AA2A8E" w14:textId="77777777">
        <w:tc>
          <w:tcPr>
            <w:tcW w:w="612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F25F27F" w14:textId="77777777" w:rsidR="00FB27BC" w:rsidRDefault="00FB27BC"/>
        </w:tc>
        <w:tc>
          <w:tcPr>
            <w:tcW w:w="1984"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DD4F4BD" w14:textId="77777777" w:rsidR="00FB27BC" w:rsidRDefault="00753732">
            <w:pPr>
              <w:pStyle w:val="Table-Headings"/>
            </w:pPr>
            <w:r>
              <w:t>Variable lease costs element</w:t>
            </w:r>
          </w:p>
        </w:tc>
        <w:tc>
          <w:tcPr>
            <w:tcW w:w="1984"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DBDC138" w14:textId="77777777" w:rsidR="00FB27BC" w:rsidRDefault="00753732">
            <w:pPr>
              <w:pStyle w:val="Table-Headings"/>
            </w:pPr>
            <w:r>
              <w:t>Estimated impact on variable lease costs of 5% increase in revenue/EBITDAR</w:t>
            </w:r>
          </w:p>
        </w:tc>
      </w:tr>
      <w:tr w:rsidR="00FB27BC" w14:paraId="00B6AA98" w14:textId="77777777">
        <w:tc>
          <w:tcPr>
            <w:tcW w:w="6122" w:type="dxa"/>
            <w:tcBorders>
              <w:top w:val="none" w:sz="8" w:space="0" w:color="auto"/>
              <w:left w:val="nil"/>
              <w:bottom w:val="single" w:sz="6" w:space="0" w:color="FF9170"/>
              <w:right w:val="nil"/>
            </w:tcBorders>
            <w:tcMar>
              <w:top w:w="45" w:type="dxa"/>
              <w:left w:w="0" w:type="dxa"/>
              <w:bottom w:w="56" w:type="dxa"/>
              <w:right w:w="0" w:type="dxa"/>
            </w:tcMar>
            <w:vAlign w:val="bottom"/>
          </w:tcPr>
          <w:p w14:paraId="722F5FAD" w14:textId="77777777" w:rsidR="00FB27BC" w:rsidRDefault="00FB27BC"/>
        </w:tc>
        <w:tc>
          <w:tcPr>
            <w:tcW w:w="1984" w:type="dxa"/>
            <w:tcBorders>
              <w:top w:val="none" w:sz="8" w:space="0" w:color="auto"/>
              <w:left w:val="nil"/>
              <w:bottom w:val="single" w:sz="6" w:space="0" w:color="FF9170"/>
              <w:right w:val="nil"/>
            </w:tcBorders>
            <w:tcMar>
              <w:top w:w="45" w:type="dxa"/>
              <w:left w:w="0" w:type="dxa"/>
              <w:bottom w:w="56" w:type="dxa"/>
              <w:right w:w="0" w:type="dxa"/>
            </w:tcMar>
            <w:vAlign w:val="bottom"/>
          </w:tcPr>
          <w:p w14:paraId="1E7664BD" w14:textId="77777777" w:rsidR="00FB27BC" w:rsidRDefault="00753732">
            <w:pPr>
              <w:pStyle w:val="Table-Headings"/>
            </w:pPr>
            <w:r>
              <w:t>€’000</w:t>
            </w:r>
          </w:p>
        </w:tc>
        <w:tc>
          <w:tcPr>
            <w:tcW w:w="1984" w:type="dxa"/>
            <w:tcBorders>
              <w:top w:val="none" w:sz="8" w:space="0" w:color="auto"/>
              <w:left w:val="nil"/>
              <w:bottom w:val="single" w:sz="6" w:space="0" w:color="FF9170"/>
              <w:right w:val="nil"/>
            </w:tcBorders>
            <w:tcMar>
              <w:top w:w="45" w:type="dxa"/>
              <w:left w:w="0" w:type="dxa"/>
              <w:bottom w:w="56" w:type="dxa"/>
              <w:right w:w="0" w:type="dxa"/>
            </w:tcMar>
            <w:vAlign w:val="bottom"/>
          </w:tcPr>
          <w:p w14:paraId="3F0367EC" w14:textId="77777777" w:rsidR="00FB27BC" w:rsidRDefault="00753732">
            <w:pPr>
              <w:pStyle w:val="Table-Headings"/>
            </w:pPr>
            <w:r>
              <w:t>€’000</w:t>
            </w:r>
          </w:p>
        </w:tc>
      </w:tr>
      <w:tr w:rsidR="00FB27BC" w14:paraId="5BACDE59" w14:textId="77777777">
        <w:tc>
          <w:tcPr>
            <w:tcW w:w="6122" w:type="dxa"/>
            <w:tcBorders>
              <w:top w:val="single" w:sz="6" w:space="0" w:color="FF9170"/>
              <w:left w:val="nil"/>
              <w:bottom w:val="single" w:sz="6" w:space="0" w:color="FF9170"/>
              <w:right w:val="nil"/>
            </w:tcBorders>
            <w:tcMar>
              <w:top w:w="56" w:type="dxa"/>
              <w:left w:w="0" w:type="dxa"/>
              <w:bottom w:w="85" w:type="dxa"/>
              <w:right w:w="0" w:type="dxa"/>
            </w:tcMar>
            <w:vAlign w:val="bottom"/>
          </w:tcPr>
          <w:p w14:paraId="7ABB453C" w14:textId="77777777" w:rsidR="00FB27BC" w:rsidRDefault="00753732">
            <w:r>
              <w:t>Leases with lease payments based on revenue</w:t>
            </w:r>
          </w:p>
        </w:tc>
        <w:tc>
          <w:tcPr>
            <w:tcW w:w="1984" w:type="dxa"/>
            <w:tcBorders>
              <w:top w:val="single" w:sz="6" w:space="0" w:color="FF9170"/>
              <w:left w:val="nil"/>
              <w:bottom w:val="single" w:sz="6" w:space="0" w:color="FF9170"/>
              <w:right w:val="nil"/>
            </w:tcBorders>
            <w:tcMar>
              <w:top w:w="56" w:type="dxa"/>
              <w:left w:w="0" w:type="dxa"/>
              <w:bottom w:w="85" w:type="dxa"/>
              <w:right w:w="0" w:type="dxa"/>
            </w:tcMar>
            <w:vAlign w:val="bottom"/>
          </w:tcPr>
          <w:p w14:paraId="7D5BFB97" w14:textId="77777777" w:rsidR="00FB27BC" w:rsidRDefault="00753732">
            <w:pPr>
              <w:pStyle w:val="AccountsBold"/>
            </w:pPr>
            <w:r>
              <w:t>2,644</w:t>
            </w:r>
          </w:p>
        </w:tc>
        <w:tc>
          <w:tcPr>
            <w:tcW w:w="1984" w:type="dxa"/>
            <w:tcBorders>
              <w:top w:val="single" w:sz="6" w:space="0" w:color="FF9170"/>
              <w:left w:val="nil"/>
              <w:bottom w:val="single" w:sz="6" w:space="0" w:color="FF9170"/>
              <w:right w:val="nil"/>
            </w:tcBorders>
            <w:tcMar>
              <w:top w:w="56" w:type="dxa"/>
              <w:left w:w="0" w:type="dxa"/>
              <w:bottom w:w="85" w:type="dxa"/>
              <w:right w:w="0" w:type="dxa"/>
            </w:tcMar>
            <w:vAlign w:val="bottom"/>
          </w:tcPr>
          <w:p w14:paraId="4CCFD1B5" w14:textId="77777777" w:rsidR="00FB27BC" w:rsidRDefault="00753732">
            <w:pPr>
              <w:pStyle w:val="AccountsBold"/>
            </w:pPr>
            <w:r>
              <w:t>506</w:t>
            </w:r>
          </w:p>
        </w:tc>
      </w:tr>
    </w:tbl>
    <w:p w14:paraId="11DAF51F" w14:textId="77777777" w:rsidR="00FB27BC" w:rsidRDefault="00FB27BC"/>
    <w:p w14:paraId="17FA523F" w14:textId="77777777" w:rsidR="00FB27BC" w:rsidRDefault="00753732">
      <w:r>
        <w:t>Variable lease costs based on revenue for the year ended 31 December 2023 are as follows:</w:t>
      </w:r>
    </w:p>
    <w:p w14:paraId="79320643"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6122"/>
        <w:gridCol w:w="1984"/>
        <w:gridCol w:w="1984"/>
      </w:tblGrid>
      <w:tr w:rsidR="00FB27BC" w14:paraId="0BD21C3A" w14:textId="77777777">
        <w:tc>
          <w:tcPr>
            <w:tcW w:w="612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F272E35" w14:textId="77777777" w:rsidR="00FB27BC" w:rsidRDefault="00FB27BC"/>
        </w:tc>
        <w:tc>
          <w:tcPr>
            <w:tcW w:w="1984"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D245016" w14:textId="77777777" w:rsidR="00FB27BC" w:rsidRDefault="00753732">
            <w:pPr>
              <w:pStyle w:val="Table-Headings"/>
            </w:pPr>
            <w:r>
              <w:t xml:space="preserve"> Variable lease costs element</w:t>
            </w:r>
          </w:p>
        </w:tc>
        <w:tc>
          <w:tcPr>
            <w:tcW w:w="1984"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5215BF9" w14:textId="77777777" w:rsidR="00FB27BC" w:rsidRDefault="00753732">
            <w:pPr>
              <w:pStyle w:val="Table-Headings"/>
            </w:pPr>
            <w:r>
              <w:t>Estimated impact on variable lease costs of 5% increase in revenue/EBITDAR</w:t>
            </w:r>
          </w:p>
        </w:tc>
      </w:tr>
      <w:tr w:rsidR="00FB27BC" w14:paraId="3FBC3E93" w14:textId="77777777">
        <w:tc>
          <w:tcPr>
            <w:tcW w:w="6122" w:type="dxa"/>
            <w:tcBorders>
              <w:top w:val="none" w:sz="8" w:space="0" w:color="auto"/>
              <w:left w:val="nil"/>
              <w:bottom w:val="single" w:sz="6" w:space="0" w:color="FF9170"/>
              <w:right w:val="nil"/>
            </w:tcBorders>
            <w:tcMar>
              <w:top w:w="45" w:type="dxa"/>
              <w:left w:w="0" w:type="dxa"/>
              <w:bottom w:w="56" w:type="dxa"/>
              <w:right w:w="0" w:type="dxa"/>
            </w:tcMar>
            <w:vAlign w:val="bottom"/>
          </w:tcPr>
          <w:p w14:paraId="16919C76" w14:textId="77777777" w:rsidR="00FB27BC" w:rsidRDefault="00FB27BC"/>
        </w:tc>
        <w:tc>
          <w:tcPr>
            <w:tcW w:w="1984" w:type="dxa"/>
            <w:tcBorders>
              <w:top w:val="none" w:sz="8" w:space="0" w:color="auto"/>
              <w:left w:val="nil"/>
              <w:bottom w:val="single" w:sz="6" w:space="0" w:color="FF9170"/>
              <w:right w:val="nil"/>
            </w:tcBorders>
            <w:tcMar>
              <w:top w:w="45" w:type="dxa"/>
              <w:left w:w="0" w:type="dxa"/>
              <w:bottom w:w="56" w:type="dxa"/>
              <w:right w:w="0" w:type="dxa"/>
            </w:tcMar>
            <w:vAlign w:val="bottom"/>
          </w:tcPr>
          <w:p w14:paraId="6B2C27F7" w14:textId="77777777" w:rsidR="00FB27BC" w:rsidRDefault="00753732">
            <w:pPr>
              <w:pStyle w:val="Table-Headings"/>
            </w:pPr>
            <w:r>
              <w:t>€’000</w:t>
            </w:r>
          </w:p>
        </w:tc>
        <w:tc>
          <w:tcPr>
            <w:tcW w:w="1984" w:type="dxa"/>
            <w:tcBorders>
              <w:top w:val="none" w:sz="8" w:space="0" w:color="auto"/>
              <w:left w:val="nil"/>
              <w:bottom w:val="single" w:sz="6" w:space="0" w:color="FF9170"/>
              <w:right w:val="nil"/>
            </w:tcBorders>
            <w:tcMar>
              <w:top w:w="45" w:type="dxa"/>
              <w:left w:w="0" w:type="dxa"/>
              <w:bottom w:w="56" w:type="dxa"/>
              <w:right w:w="0" w:type="dxa"/>
            </w:tcMar>
            <w:vAlign w:val="bottom"/>
          </w:tcPr>
          <w:p w14:paraId="18062B6A" w14:textId="77777777" w:rsidR="00FB27BC" w:rsidRDefault="00753732">
            <w:pPr>
              <w:pStyle w:val="Table-Headings"/>
            </w:pPr>
            <w:r>
              <w:t>€’000</w:t>
            </w:r>
          </w:p>
        </w:tc>
      </w:tr>
      <w:tr w:rsidR="00FB27BC" w14:paraId="7038A3A9" w14:textId="77777777">
        <w:tc>
          <w:tcPr>
            <w:tcW w:w="6122" w:type="dxa"/>
            <w:tcBorders>
              <w:top w:val="single" w:sz="6" w:space="0" w:color="FF9170"/>
              <w:left w:val="nil"/>
              <w:bottom w:val="single" w:sz="6" w:space="0" w:color="FF9170"/>
              <w:right w:val="nil"/>
            </w:tcBorders>
            <w:tcMar>
              <w:top w:w="56" w:type="dxa"/>
              <w:left w:w="0" w:type="dxa"/>
              <w:bottom w:w="85" w:type="dxa"/>
              <w:right w:w="0" w:type="dxa"/>
            </w:tcMar>
            <w:vAlign w:val="bottom"/>
          </w:tcPr>
          <w:p w14:paraId="33B968AB" w14:textId="77777777" w:rsidR="00FB27BC" w:rsidRDefault="00753732">
            <w:r>
              <w:t>Leases with lease payments based on revenue</w:t>
            </w:r>
          </w:p>
        </w:tc>
        <w:tc>
          <w:tcPr>
            <w:tcW w:w="1984" w:type="dxa"/>
            <w:tcBorders>
              <w:top w:val="single" w:sz="6" w:space="0" w:color="FF9170"/>
              <w:left w:val="nil"/>
              <w:bottom w:val="single" w:sz="6" w:space="0" w:color="FF9170"/>
              <w:right w:val="nil"/>
            </w:tcBorders>
            <w:tcMar>
              <w:top w:w="56" w:type="dxa"/>
              <w:left w:w="0" w:type="dxa"/>
              <w:bottom w:w="85" w:type="dxa"/>
              <w:right w:w="0" w:type="dxa"/>
            </w:tcMar>
            <w:vAlign w:val="bottom"/>
          </w:tcPr>
          <w:p w14:paraId="6AF124BC" w14:textId="77777777" w:rsidR="00FB27BC" w:rsidRDefault="00753732">
            <w:pPr>
              <w:pStyle w:val="Accounts"/>
            </w:pPr>
            <w:r>
              <w:t>3,630</w:t>
            </w:r>
          </w:p>
        </w:tc>
        <w:tc>
          <w:tcPr>
            <w:tcW w:w="1984" w:type="dxa"/>
            <w:tcBorders>
              <w:top w:val="single" w:sz="6" w:space="0" w:color="FF9170"/>
              <w:left w:val="nil"/>
              <w:bottom w:val="single" w:sz="6" w:space="0" w:color="FF9170"/>
              <w:right w:val="nil"/>
            </w:tcBorders>
            <w:tcMar>
              <w:top w:w="56" w:type="dxa"/>
              <w:left w:w="0" w:type="dxa"/>
              <w:bottom w:w="85" w:type="dxa"/>
              <w:right w:w="0" w:type="dxa"/>
            </w:tcMar>
            <w:vAlign w:val="bottom"/>
          </w:tcPr>
          <w:p w14:paraId="401B3E7A" w14:textId="77777777" w:rsidR="00FB27BC" w:rsidRDefault="00753732">
            <w:pPr>
              <w:pStyle w:val="Accounts"/>
            </w:pPr>
            <w:r>
              <w:t>782</w:t>
            </w:r>
          </w:p>
        </w:tc>
      </w:tr>
    </w:tbl>
    <w:p w14:paraId="47EB8653" w14:textId="77777777" w:rsidR="00FB27BC" w:rsidRDefault="00FB27BC"/>
    <w:p w14:paraId="318D08A0" w14:textId="77777777" w:rsidR="00FB27BC" w:rsidRDefault="00753732">
      <w:pPr>
        <w:pStyle w:val="Heading-3"/>
      </w:pPr>
      <w:r>
        <w:t xml:space="preserve">Extension options </w:t>
      </w:r>
    </w:p>
    <w:p w14:paraId="0A90C03D" w14:textId="77777777" w:rsidR="00FB27BC" w:rsidRDefault="00753732">
      <w:r>
        <w:t>As at 31 December 2024, the Group, as a hotel lessee, has two hotels which each have two 5-year extension options. The Group assesses at lease commencement whether it is reasonably certain to exercise the options and reassesses if there is a significant event or change in circumstances within its control. At 31 December 2024, the Group has assessed that it is not reasonably certain that the options will be exercised. The relative magnitude of optional lease payments to lease payments is as follows:</w:t>
      </w:r>
    </w:p>
    <w:p w14:paraId="6E2B9D07"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6122"/>
        <w:gridCol w:w="1984"/>
        <w:gridCol w:w="1984"/>
      </w:tblGrid>
      <w:tr w:rsidR="00FB27BC" w14:paraId="070A4258" w14:textId="77777777">
        <w:tc>
          <w:tcPr>
            <w:tcW w:w="6122" w:type="dxa"/>
            <w:tcBorders>
              <w:top w:val="nil"/>
              <w:left w:val="nil"/>
              <w:bottom w:val="nil"/>
              <w:right w:val="nil"/>
            </w:tcBorders>
            <w:tcMar>
              <w:top w:w="45" w:type="dxa"/>
              <w:left w:w="0" w:type="dxa"/>
              <w:bottom w:w="0" w:type="dxa"/>
              <w:right w:w="0" w:type="dxa"/>
            </w:tcMar>
            <w:vAlign w:val="bottom"/>
          </w:tcPr>
          <w:p w14:paraId="1A341094" w14:textId="77777777" w:rsidR="00FB27BC" w:rsidRDefault="00FB27BC"/>
        </w:tc>
        <w:tc>
          <w:tcPr>
            <w:tcW w:w="1984" w:type="dxa"/>
            <w:tcBorders>
              <w:top w:val="nil"/>
              <w:left w:val="nil"/>
              <w:bottom w:val="nil"/>
              <w:right w:val="nil"/>
            </w:tcBorders>
            <w:tcMar>
              <w:top w:w="45" w:type="dxa"/>
              <w:left w:w="0" w:type="dxa"/>
              <w:bottom w:w="0" w:type="dxa"/>
              <w:right w:w="0" w:type="dxa"/>
            </w:tcMar>
            <w:vAlign w:val="bottom"/>
          </w:tcPr>
          <w:p w14:paraId="5A6CBAFB" w14:textId="77777777" w:rsidR="00FB27BC" w:rsidRDefault="00753732">
            <w:pPr>
              <w:pStyle w:val="Table-Headings"/>
            </w:pPr>
            <w:r>
              <w:t>Lease liabilities recognised (discounted)</w:t>
            </w:r>
          </w:p>
        </w:tc>
        <w:tc>
          <w:tcPr>
            <w:tcW w:w="1984" w:type="dxa"/>
            <w:tcBorders>
              <w:top w:val="nil"/>
              <w:left w:val="nil"/>
              <w:bottom w:val="nil"/>
              <w:right w:val="nil"/>
            </w:tcBorders>
            <w:tcMar>
              <w:top w:w="45" w:type="dxa"/>
              <w:left w:w="0" w:type="dxa"/>
              <w:bottom w:w="0" w:type="dxa"/>
              <w:right w:w="0" w:type="dxa"/>
            </w:tcMar>
            <w:vAlign w:val="bottom"/>
          </w:tcPr>
          <w:p w14:paraId="184E1863" w14:textId="77777777" w:rsidR="00FB27BC" w:rsidRDefault="00753732">
            <w:pPr>
              <w:pStyle w:val="Table-Headings"/>
            </w:pPr>
            <w:r>
              <w:t>Potential future lease payments not included in lease liabilities (discounted)</w:t>
            </w:r>
          </w:p>
        </w:tc>
      </w:tr>
      <w:tr w:rsidR="00FB27BC" w14:paraId="4E324B61" w14:textId="77777777">
        <w:tc>
          <w:tcPr>
            <w:tcW w:w="6122" w:type="dxa"/>
            <w:tcBorders>
              <w:top w:val="nil"/>
              <w:left w:val="nil"/>
              <w:bottom w:val="single" w:sz="6" w:space="0" w:color="FF9170"/>
              <w:right w:val="nil"/>
            </w:tcBorders>
            <w:tcMar>
              <w:top w:w="45" w:type="dxa"/>
              <w:left w:w="0" w:type="dxa"/>
              <w:bottom w:w="56" w:type="dxa"/>
              <w:right w:w="0" w:type="dxa"/>
            </w:tcMar>
            <w:vAlign w:val="bottom"/>
          </w:tcPr>
          <w:p w14:paraId="2F9FDC2C" w14:textId="77777777" w:rsidR="00FB27BC" w:rsidRDefault="00FB27BC"/>
        </w:tc>
        <w:tc>
          <w:tcPr>
            <w:tcW w:w="1984" w:type="dxa"/>
            <w:tcBorders>
              <w:top w:val="nil"/>
              <w:left w:val="nil"/>
              <w:bottom w:val="single" w:sz="6" w:space="0" w:color="FF9170"/>
              <w:right w:val="nil"/>
            </w:tcBorders>
            <w:tcMar>
              <w:top w:w="45" w:type="dxa"/>
              <w:left w:w="0" w:type="dxa"/>
              <w:bottom w:w="56" w:type="dxa"/>
              <w:right w:w="0" w:type="dxa"/>
            </w:tcMar>
            <w:vAlign w:val="bottom"/>
          </w:tcPr>
          <w:p w14:paraId="22CE5249" w14:textId="77777777" w:rsidR="00FB27BC" w:rsidRDefault="00753732">
            <w:pPr>
              <w:pStyle w:val="Table-Headings"/>
            </w:pPr>
            <w:r>
              <w:t>€’000</w:t>
            </w:r>
          </w:p>
        </w:tc>
        <w:tc>
          <w:tcPr>
            <w:tcW w:w="1984" w:type="dxa"/>
            <w:tcBorders>
              <w:top w:val="nil"/>
              <w:left w:val="nil"/>
              <w:bottom w:val="single" w:sz="6" w:space="0" w:color="FF9170"/>
              <w:right w:val="nil"/>
            </w:tcBorders>
            <w:tcMar>
              <w:top w:w="45" w:type="dxa"/>
              <w:left w:w="0" w:type="dxa"/>
              <w:bottom w:w="56" w:type="dxa"/>
              <w:right w:w="0" w:type="dxa"/>
            </w:tcMar>
            <w:vAlign w:val="bottom"/>
          </w:tcPr>
          <w:p w14:paraId="60378D3D" w14:textId="77777777" w:rsidR="00FB27BC" w:rsidRDefault="00753732">
            <w:pPr>
              <w:pStyle w:val="Table-Headings"/>
            </w:pPr>
            <w:r>
              <w:t>€’000</w:t>
            </w:r>
          </w:p>
        </w:tc>
      </w:tr>
      <w:tr w:rsidR="00FB27BC" w14:paraId="165BE9F1" w14:textId="77777777">
        <w:tc>
          <w:tcPr>
            <w:tcW w:w="6122" w:type="dxa"/>
            <w:tcBorders>
              <w:top w:val="single" w:sz="6" w:space="0" w:color="FF9170"/>
              <w:left w:val="nil"/>
              <w:bottom w:val="single" w:sz="6" w:space="0" w:color="FF9170"/>
              <w:right w:val="nil"/>
            </w:tcBorders>
            <w:tcMar>
              <w:top w:w="45" w:type="dxa"/>
              <w:left w:w="0" w:type="dxa"/>
              <w:bottom w:w="56" w:type="dxa"/>
              <w:right w:w="0" w:type="dxa"/>
            </w:tcMar>
            <w:vAlign w:val="bottom"/>
          </w:tcPr>
          <w:p w14:paraId="7A82A97E" w14:textId="77777777" w:rsidR="00FB27BC" w:rsidRDefault="00753732">
            <w:r>
              <w:t>Hotel leases</w:t>
            </w:r>
          </w:p>
        </w:tc>
        <w:tc>
          <w:tcPr>
            <w:tcW w:w="1984" w:type="dxa"/>
            <w:tcBorders>
              <w:top w:val="single" w:sz="6" w:space="0" w:color="FF9170"/>
              <w:left w:val="nil"/>
              <w:bottom w:val="single" w:sz="6" w:space="0" w:color="FF9170"/>
              <w:right w:val="nil"/>
            </w:tcBorders>
            <w:tcMar>
              <w:top w:w="45" w:type="dxa"/>
              <w:left w:w="0" w:type="dxa"/>
              <w:bottom w:w="56" w:type="dxa"/>
              <w:right w:w="0" w:type="dxa"/>
            </w:tcMar>
            <w:vAlign w:val="bottom"/>
          </w:tcPr>
          <w:p w14:paraId="01AD3E23" w14:textId="77777777" w:rsidR="00FB27BC" w:rsidRDefault="00753732">
            <w:pPr>
              <w:pStyle w:val="AccountsBold"/>
            </w:pPr>
            <w:r>
              <w:t>85,583</w:t>
            </w:r>
          </w:p>
        </w:tc>
        <w:tc>
          <w:tcPr>
            <w:tcW w:w="1984" w:type="dxa"/>
            <w:tcBorders>
              <w:top w:val="single" w:sz="6" w:space="0" w:color="FF9170"/>
              <w:left w:val="nil"/>
              <w:bottom w:val="single" w:sz="6" w:space="0" w:color="FF9170"/>
              <w:right w:val="nil"/>
            </w:tcBorders>
            <w:tcMar>
              <w:top w:w="45" w:type="dxa"/>
              <w:left w:w="0" w:type="dxa"/>
              <w:bottom w:w="56" w:type="dxa"/>
              <w:right w:w="0" w:type="dxa"/>
            </w:tcMar>
            <w:vAlign w:val="bottom"/>
          </w:tcPr>
          <w:p w14:paraId="6E3585D3" w14:textId="77777777" w:rsidR="00FB27BC" w:rsidRDefault="00753732">
            <w:pPr>
              <w:pStyle w:val="AccountsBold"/>
            </w:pPr>
            <w:r>
              <w:t>11,498</w:t>
            </w:r>
          </w:p>
        </w:tc>
      </w:tr>
    </w:tbl>
    <w:p w14:paraId="5F2A7760" w14:textId="77777777" w:rsidR="00FB27BC" w:rsidRDefault="00FB27BC"/>
    <w:p w14:paraId="7B3279E2" w14:textId="77777777" w:rsidR="00FB27BC" w:rsidRDefault="00753732">
      <w:pPr>
        <w:pStyle w:val="Heading-3"/>
      </w:pPr>
      <w:r>
        <w:t>Termination options</w:t>
      </w:r>
    </w:p>
    <w:p w14:paraId="5A7AD567" w14:textId="77777777" w:rsidR="00FB27BC" w:rsidRDefault="00753732">
      <w:r>
        <w:t>The Group holds a termination option in an office space lease. The Group assesses at lease commencement whether it is reasonably certain not to exercise the option and reassesses if there is a significant event or change in circumstances within its control. At 31 December 2024, the Group has assessed that it is not reasonably certain that the option will not be exercised. The relative magnitude of optional lease payments to lease payments is as follows: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6122"/>
        <w:gridCol w:w="1984"/>
        <w:gridCol w:w="1984"/>
      </w:tblGrid>
      <w:tr w:rsidR="00FB27BC" w14:paraId="074311EA" w14:textId="77777777">
        <w:tc>
          <w:tcPr>
            <w:tcW w:w="612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559A576" w14:textId="77777777" w:rsidR="00FB27BC" w:rsidRDefault="00FB27BC"/>
        </w:tc>
        <w:tc>
          <w:tcPr>
            <w:tcW w:w="1984"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B2D7FED" w14:textId="77777777" w:rsidR="00FB27BC" w:rsidRDefault="00753732">
            <w:pPr>
              <w:pStyle w:val="Table-Headings"/>
            </w:pPr>
            <w:r>
              <w:t>Lease liabilities recognised (discounted)</w:t>
            </w:r>
          </w:p>
        </w:tc>
        <w:tc>
          <w:tcPr>
            <w:tcW w:w="1984"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B917BB1" w14:textId="77777777" w:rsidR="00FB27BC" w:rsidRDefault="00753732">
            <w:pPr>
              <w:pStyle w:val="Table-Headings"/>
            </w:pPr>
            <w:r>
              <w:t>Potential future lease payments not included in lease liabilities (discounted)</w:t>
            </w:r>
          </w:p>
        </w:tc>
      </w:tr>
      <w:tr w:rsidR="00FB27BC" w14:paraId="54EA47D1" w14:textId="77777777">
        <w:tc>
          <w:tcPr>
            <w:tcW w:w="6122"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331304F7" w14:textId="77777777" w:rsidR="00FB27BC" w:rsidRDefault="00FB27BC"/>
        </w:tc>
        <w:tc>
          <w:tcPr>
            <w:tcW w:w="1984"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7BB25217" w14:textId="77777777" w:rsidR="00FB27BC" w:rsidRDefault="00753732">
            <w:pPr>
              <w:pStyle w:val="Table-Headings"/>
            </w:pPr>
            <w:r>
              <w:t>€’000</w:t>
            </w:r>
          </w:p>
        </w:tc>
        <w:tc>
          <w:tcPr>
            <w:tcW w:w="1984"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03043ECF" w14:textId="77777777" w:rsidR="00FB27BC" w:rsidRDefault="00753732">
            <w:pPr>
              <w:pStyle w:val="Table-Headings"/>
            </w:pPr>
            <w:r>
              <w:t>€’000</w:t>
            </w:r>
          </w:p>
        </w:tc>
      </w:tr>
      <w:tr w:rsidR="00FB27BC" w14:paraId="7E00B462" w14:textId="77777777">
        <w:tc>
          <w:tcPr>
            <w:tcW w:w="6122" w:type="dxa"/>
            <w:tcBorders>
              <w:top w:val="single" w:sz="6"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3AD1F4BF" w14:textId="77777777" w:rsidR="00FB27BC" w:rsidRDefault="00753732">
            <w:r>
              <w:t>Office building</w:t>
            </w:r>
          </w:p>
        </w:tc>
        <w:tc>
          <w:tcPr>
            <w:tcW w:w="1984" w:type="dxa"/>
            <w:tcBorders>
              <w:top w:val="single" w:sz="6"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23A7095F" w14:textId="77777777" w:rsidR="00FB27BC" w:rsidRDefault="00753732">
            <w:pPr>
              <w:pStyle w:val="AccountsBold"/>
            </w:pPr>
            <w:r>
              <w:t>3,411</w:t>
            </w:r>
          </w:p>
        </w:tc>
        <w:tc>
          <w:tcPr>
            <w:tcW w:w="1984" w:type="dxa"/>
            <w:tcBorders>
              <w:top w:val="single" w:sz="6"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5A1F4E03" w14:textId="77777777" w:rsidR="00FB27BC" w:rsidRDefault="00753732">
            <w:pPr>
              <w:pStyle w:val="AccountsBold"/>
            </w:pPr>
            <w:r>
              <w:t>1,475</w:t>
            </w:r>
          </w:p>
        </w:tc>
      </w:tr>
    </w:tbl>
    <w:p w14:paraId="7C1517FF" w14:textId="77777777" w:rsidR="00FB27BC" w:rsidRDefault="00FB27BC"/>
    <w:p w14:paraId="50469057" w14:textId="77777777" w:rsidR="00FB27BC" w:rsidRDefault="00753732">
      <w:pPr>
        <w:pStyle w:val="Heading-3"/>
      </w:pPr>
      <w:r>
        <w:t>Leases not yet commenced to which the lessee is committed</w:t>
      </w:r>
    </w:p>
    <w:p w14:paraId="3E1C3970" w14:textId="77777777" w:rsidR="00FB27BC" w:rsidRDefault="00753732">
      <w:r>
        <w:t xml:space="preserve">The Group has two agreements for lease at 31 December 2024 and details of the non-cancellable lease rentals and other contractual obligations payable under these agreements are set out hereafter. These represent the minimum future lease payments (undiscounted) in aggregate that the Group is required to make under the agreements. An agreement for lease is a binding agreement between external third parties and the Group to </w:t>
      </w:r>
      <w:proofErr w:type="gramStart"/>
      <w:r>
        <w:t>enter into</w:t>
      </w:r>
      <w:proofErr w:type="gramEnd"/>
      <w:r>
        <w:t xml:space="preserve"> a lease at a future date. The dates of commencement of these leases may change based on the hotel opening dates. The amounts payable may also change slightly if there are any changes in room numbers delivered through construction.</w:t>
      </w:r>
    </w:p>
    <w:p w14:paraId="5BD463BD"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1CB03610"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E0332A2"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BBA5D0C" w14:textId="77777777" w:rsidR="00FB27BC" w:rsidRDefault="00753732">
            <w:pPr>
              <w:pStyle w:val="Table-Headings"/>
            </w:pPr>
            <w:r>
              <w:t>At 31 December 2024</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7907A4A" w14:textId="77777777" w:rsidR="00FB27BC" w:rsidRDefault="00753732">
            <w:pPr>
              <w:pStyle w:val="Table-Headings"/>
            </w:pPr>
            <w:r>
              <w:t>At 31 December 2023</w:t>
            </w:r>
          </w:p>
        </w:tc>
      </w:tr>
      <w:tr w:rsidR="00FB27BC" w14:paraId="22850960" w14:textId="77777777">
        <w:tc>
          <w:tcPr>
            <w:tcW w:w="7823" w:type="dxa"/>
            <w:tcBorders>
              <w:top w:val="none" w:sz="8" w:space="0" w:color="auto"/>
              <w:left w:val="nil"/>
              <w:bottom w:val="single" w:sz="6" w:space="0" w:color="FF9170"/>
              <w:right w:val="nil"/>
            </w:tcBorders>
            <w:tcMar>
              <w:top w:w="45" w:type="dxa"/>
              <w:left w:w="0" w:type="dxa"/>
              <w:bottom w:w="56" w:type="dxa"/>
              <w:right w:w="0" w:type="dxa"/>
            </w:tcMar>
            <w:vAlign w:val="bottom"/>
          </w:tcPr>
          <w:p w14:paraId="2F16BABC"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16069D9C"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16D91EF3" w14:textId="77777777" w:rsidR="00FB27BC" w:rsidRDefault="00753732">
            <w:pPr>
              <w:pStyle w:val="Table-Headings"/>
            </w:pPr>
            <w:r>
              <w:t>€’000</w:t>
            </w:r>
          </w:p>
        </w:tc>
      </w:tr>
      <w:tr w:rsidR="00FB27BC" w14:paraId="352E1EF1"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64C56B15" w14:textId="77777777" w:rsidR="00FB27BC" w:rsidRDefault="00753732">
            <w:pPr>
              <w:pStyle w:val="Heading-2"/>
            </w:pPr>
            <w:r>
              <w:t>Agreements for lease</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04AA0236"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09239595" w14:textId="77777777" w:rsidR="00FB27BC" w:rsidRDefault="00FB27BC"/>
        </w:tc>
      </w:tr>
      <w:tr w:rsidR="00FB27BC" w14:paraId="2F2D4BB7" w14:textId="77777777">
        <w:tc>
          <w:tcPr>
            <w:tcW w:w="7823" w:type="dxa"/>
            <w:tcBorders>
              <w:top w:val="nil"/>
              <w:left w:val="nil"/>
              <w:bottom w:val="nil"/>
              <w:right w:val="nil"/>
            </w:tcBorders>
            <w:tcMar>
              <w:top w:w="56" w:type="dxa"/>
              <w:left w:w="0" w:type="dxa"/>
              <w:bottom w:w="85" w:type="dxa"/>
              <w:right w:w="0" w:type="dxa"/>
            </w:tcMar>
            <w:vAlign w:val="bottom"/>
          </w:tcPr>
          <w:p w14:paraId="4565C4AA" w14:textId="77777777" w:rsidR="00FB27BC" w:rsidRDefault="00753732">
            <w:r>
              <w:t>Less than one year</w:t>
            </w:r>
          </w:p>
        </w:tc>
        <w:tc>
          <w:tcPr>
            <w:tcW w:w="1133" w:type="dxa"/>
            <w:tcBorders>
              <w:top w:val="nil"/>
              <w:left w:val="nil"/>
              <w:bottom w:val="nil"/>
              <w:right w:val="nil"/>
            </w:tcBorders>
            <w:tcMar>
              <w:top w:w="56" w:type="dxa"/>
              <w:left w:w="0" w:type="dxa"/>
              <w:bottom w:w="85" w:type="dxa"/>
              <w:right w:w="0" w:type="dxa"/>
            </w:tcMar>
            <w:vAlign w:val="bottom"/>
          </w:tcPr>
          <w:p w14:paraId="6C3681AD" w14:textId="77777777" w:rsidR="00FB27BC" w:rsidRDefault="00753732">
            <w:pPr>
              <w:pStyle w:val="AccountsBold"/>
            </w:pPr>
            <w:r>
              <w:t>-</w:t>
            </w:r>
          </w:p>
        </w:tc>
        <w:tc>
          <w:tcPr>
            <w:tcW w:w="1133" w:type="dxa"/>
            <w:tcBorders>
              <w:top w:val="nil"/>
              <w:left w:val="nil"/>
              <w:bottom w:val="nil"/>
              <w:right w:val="nil"/>
            </w:tcBorders>
            <w:tcMar>
              <w:top w:w="56" w:type="dxa"/>
              <w:left w:w="0" w:type="dxa"/>
              <w:bottom w:w="85" w:type="dxa"/>
              <w:right w:w="0" w:type="dxa"/>
            </w:tcMar>
            <w:vAlign w:val="bottom"/>
          </w:tcPr>
          <w:p w14:paraId="0219B47A" w14:textId="77777777" w:rsidR="00FB27BC" w:rsidRDefault="00753732">
            <w:pPr>
              <w:pStyle w:val="Accounts"/>
            </w:pPr>
            <w:r>
              <w:t>9,503</w:t>
            </w:r>
          </w:p>
        </w:tc>
      </w:tr>
      <w:tr w:rsidR="00FB27BC" w14:paraId="337A1DCA" w14:textId="77777777">
        <w:tc>
          <w:tcPr>
            <w:tcW w:w="7823" w:type="dxa"/>
            <w:tcBorders>
              <w:top w:val="nil"/>
              <w:left w:val="nil"/>
              <w:bottom w:val="nil"/>
              <w:right w:val="nil"/>
            </w:tcBorders>
            <w:tcMar>
              <w:top w:w="56" w:type="dxa"/>
              <w:left w:w="0" w:type="dxa"/>
              <w:bottom w:w="85" w:type="dxa"/>
              <w:right w:w="0" w:type="dxa"/>
            </w:tcMar>
            <w:vAlign w:val="bottom"/>
          </w:tcPr>
          <w:p w14:paraId="77BE8971" w14:textId="77777777" w:rsidR="00FB27BC" w:rsidRDefault="00753732">
            <w:r>
              <w:t>One to two years</w:t>
            </w:r>
          </w:p>
        </w:tc>
        <w:tc>
          <w:tcPr>
            <w:tcW w:w="1133" w:type="dxa"/>
            <w:tcBorders>
              <w:top w:val="nil"/>
              <w:left w:val="nil"/>
              <w:bottom w:val="nil"/>
              <w:right w:val="nil"/>
            </w:tcBorders>
            <w:tcMar>
              <w:top w:w="56" w:type="dxa"/>
              <w:left w:w="0" w:type="dxa"/>
              <w:bottom w:w="85" w:type="dxa"/>
              <w:right w:w="0" w:type="dxa"/>
            </w:tcMar>
            <w:vAlign w:val="bottom"/>
          </w:tcPr>
          <w:p w14:paraId="63AB9C59" w14:textId="77777777" w:rsidR="00FB27BC" w:rsidRDefault="00753732">
            <w:pPr>
              <w:pStyle w:val="AccountsBold"/>
            </w:pPr>
            <w:r>
              <w:t>613</w:t>
            </w:r>
          </w:p>
        </w:tc>
        <w:tc>
          <w:tcPr>
            <w:tcW w:w="1133" w:type="dxa"/>
            <w:tcBorders>
              <w:top w:val="nil"/>
              <w:left w:val="nil"/>
              <w:bottom w:val="nil"/>
              <w:right w:val="nil"/>
            </w:tcBorders>
            <w:tcMar>
              <w:top w:w="56" w:type="dxa"/>
              <w:left w:w="0" w:type="dxa"/>
              <w:bottom w:w="85" w:type="dxa"/>
              <w:right w:w="0" w:type="dxa"/>
            </w:tcMar>
            <w:vAlign w:val="bottom"/>
          </w:tcPr>
          <w:p w14:paraId="4999FC8A" w14:textId="77777777" w:rsidR="00FB27BC" w:rsidRDefault="00753732">
            <w:pPr>
              <w:pStyle w:val="Accounts"/>
            </w:pPr>
            <w:r>
              <w:t>5,745</w:t>
            </w:r>
          </w:p>
        </w:tc>
      </w:tr>
      <w:tr w:rsidR="00FB27BC" w14:paraId="7CF60151" w14:textId="77777777">
        <w:tc>
          <w:tcPr>
            <w:tcW w:w="7823" w:type="dxa"/>
            <w:tcBorders>
              <w:top w:val="nil"/>
              <w:left w:val="nil"/>
              <w:bottom w:val="nil"/>
              <w:right w:val="nil"/>
            </w:tcBorders>
            <w:tcMar>
              <w:top w:w="56" w:type="dxa"/>
              <w:left w:w="0" w:type="dxa"/>
              <w:bottom w:w="85" w:type="dxa"/>
              <w:right w:w="0" w:type="dxa"/>
            </w:tcMar>
            <w:vAlign w:val="bottom"/>
          </w:tcPr>
          <w:p w14:paraId="6ED5982F" w14:textId="77777777" w:rsidR="00FB27BC" w:rsidRDefault="00753732">
            <w:r>
              <w:t>Two to three years</w:t>
            </w:r>
          </w:p>
        </w:tc>
        <w:tc>
          <w:tcPr>
            <w:tcW w:w="1133" w:type="dxa"/>
            <w:tcBorders>
              <w:top w:val="nil"/>
              <w:left w:val="nil"/>
              <w:bottom w:val="nil"/>
              <w:right w:val="nil"/>
            </w:tcBorders>
            <w:tcMar>
              <w:top w:w="56" w:type="dxa"/>
              <w:left w:w="0" w:type="dxa"/>
              <w:bottom w:w="85" w:type="dxa"/>
              <w:right w:w="0" w:type="dxa"/>
            </w:tcMar>
            <w:vAlign w:val="bottom"/>
          </w:tcPr>
          <w:p w14:paraId="133C400F" w14:textId="77777777" w:rsidR="00FB27BC" w:rsidRDefault="00753732">
            <w:pPr>
              <w:pStyle w:val="AccountsBold"/>
            </w:pPr>
            <w:r>
              <w:t>2,450</w:t>
            </w:r>
          </w:p>
        </w:tc>
        <w:tc>
          <w:tcPr>
            <w:tcW w:w="1133" w:type="dxa"/>
            <w:tcBorders>
              <w:top w:val="nil"/>
              <w:left w:val="nil"/>
              <w:bottom w:val="nil"/>
              <w:right w:val="nil"/>
            </w:tcBorders>
            <w:tcMar>
              <w:top w:w="56" w:type="dxa"/>
              <w:left w:w="0" w:type="dxa"/>
              <w:bottom w:w="85" w:type="dxa"/>
              <w:right w:w="0" w:type="dxa"/>
            </w:tcMar>
            <w:vAlign w:val="bottom"/>
          </w:tcPr>
          <w:p w14:paraId="09723208" w14:textId="77777777" w:rsidR="00FB27BC" w:rsidRDefault="00753732">
            <w:pPr>
              <w:pStyle w:val="Accounts"/>
            </w:pPr>
            <w:r>
              <w:t>7,991</w:t>
            </w:r>
          </w:p>
        </w:tc>
      </w:tr>
      <w:tr w:rsidR="00FB27BC" w14:paraId="4D0C6D6D" w14:textId="77777777">
        <w:tc>
          <w:tcPr>
            <w:tcW w:w="7823" w:type="dxa"/>
            <w:tcBorders>
              <w:top w:val="nil"/>
              <w:left w:val="nil"/>
              <w:bottom w:val="nil"/>
              <w:right w:val="nil"/>
            </w:tcBorders>
            <w:tcMar>
              <w:top w:w="56" w:type="dxa"/>
              <w:left w:w="0" w:type="dxa"/>
              <w:bottom w:w="85" w:type="dxa"/>
              <w:right w:w="0" w:type="dxa"/>
            </w:tcMar>
            <w:vAlign w:val="bottom"/>
          </w:tcPr>
          <w:p w14:paraId="049D8B46" w14:textId="77777777" w:rsidR="00FB27BC" w:rsidRDefault="00753732">
            <w:r>
              <w:t>Three to five years</w:t>
            </w:r>
          </w:p>
        </w:tc>
        <w:tc>
          <w:tcPr>
            <w:tcW w:w="1133" w:type="dxa"/>
            <w:tcBorders>
              <w:top w:val="nil"/>
              <w:left w:val="nil"/>
              <w:bottom w:val="nil"/>
              <w:right w:val="nil"/>
            </w:tcBorders>
            <w:tcMar>
              <w:top w:w="56" w:type="dxa"/>
              <w:left w:w="0" w:type="dxa"/>
              <w:bottom w:w="85" w:type="dxa"/>
              <w:right w:w="0" w:type="dxa"/>
            </w:tcMar>
            <w:vAlign w:val="bottom"/>
          </w:tcPr>
          <w:p w14:paraId="2AF49FDF" w14:textId="77777777" w:rsidR="00FB27BC" w:rsidRDefault="00753732">
            <w:pPr>
              <w:pStyle w:val="AccountsBold"/>
            </w:pPr>
            <w:r>
              <w:t>12,310</w:t>
            </w:r>
          </w:p>
        </w:tc>
        <w:tc>
          <w:tcPr>
            <w:tcW w:w="1133" w:type="dxa"/>
            <w:tcBorders>
              <w:top w:val="nil"/>
              <w:left w:val="nil"/>
              <w:bottom w:val="nil"/>
              <w:right w:val="nil"/>
            </w:tcBorders>
            <w:tcMar>
              <w:top w:w="56" w:type="dxa"/>
              <w:left w:w="0" w:type="dxa"/>
              <w:bottom w:w="85" w:type="dxa"/>
              <w:right w:w="0" w:type="dxa"/>
            </w:tcMar>
            <w:vAlign w:val="bottom"/>
          </w:tcPr>
          <w:p w14:paraId="05A604A2" w14:textId="77777777" w:rsidR="00FB27BC" w:rsidRDefault="00753732">
            <w:pPr>
              <w:pStyle w:val="Accounts"/>
            </w:pPr>
            <w:r>
              <w:t>16,389</w:t>
            </w:r>
          </w:p>
        </w:tc>
      </w:tr>
      <w:tr w:rsidR="00FB27BC" w14:paraId="0CD6F4B9" w14:textId="77777777">
        <w:tc>
          <w:tcPr>
            <w:tcW w:w="7823" w:type="dxa"/>
            <w:tcBorders>
              <w:top w:val="nil"/>
              <w:left w:val="nil"/>
              <w:bottom w:val="nil"/>
              <w:right w:val="nil"/>
            </w:tcBorders>
            <w:tcMar>
              <w:top w:w="56" w:type="dxa"/>
              <w:left w:w="0" w:type="dxa"/>
              <w:bottom w:w="85" w:type="dxa"/>
              <w:right w:w="0" w:type="dxa"/>
            </w:tcMar>
            <w:vAlign w:val="bottom"/>
          </w:tcPr>
          <w:p w14:paraId="70CEDFBD" w14:textId="77777777" w:rsidR="00FB27BC" w:rsidRDefault="00753732">
            <w:r>
              <w:t>Five to fifteen years</w:t>
            </w:r>
          </w:p>
        </w:tc>
        <w:tc>
          <w:tcPr>
            <w:tcW w:w="1133" w:type="dxa"/>
            <w:tcBorders>
              <w:top w:val="nil"/>
              <w:left w:val="nil"/>
              <w:bottom w:val="nil"/>
              <w:right w:val="nil"/>
            </w:tcBorders>
            <w:tcMar>
              <w:top w:w="56" w:type="dxa"/>
              <w:left w:w="0" w:type="dxa"/>
              <w:bottom w:w="85" w:type="dxa"/>
              <w:right w:w="0" w:type="dxa"/>
            </w:tcMar>
            <w:vAlign w:val="bottom"/>
          </w:tcPr>
          <w:p w14:paraId="4B6A3A23" w14:textId="77777777" w:rsidR="00FB27BC" w:rsidRDefault="00753732">
            <w:pPr>
              <w:pStyle w:val="AccountsBold"/>
            </w:pPr>
            <w:r>
              <w:t>69,307</w:t>
            </w:r>
          </w:p>
        </w:tc>
        <w:tc>
          <w:tcPr>
            <w:tcW w:w="1133" w:type="dxa"/>
            <w:tcBorders>
              <w:top w:val="nil"/>
              <w:left w:val="nil"/>
              <w:bottom w:val="nil"/>
              <w:right w:val="nil"/>
            </w:tcBorders>
            <w:tcMar>
              <w:top w:w="56" w:type="dxa"/>
              <w:left w:w="0" w:type="dxa"/>
              <w:bottom w:w="85" w:type="dxa"/>
              <w:right w:w="0" w:type="dxa"/>
            </w:tcMar>
            <w:vAlign w:val="bottom"/>
          </w:tcPr>
          <w:p w14:paraId="454540E2" w14:textId="77777777" w:rsidR="00FB27BC" w:rsidRDefault="00753732">
            <w:pPr>
              <w:pStyle w:val="Accounts"/>
            </w:pPr>
            <w:r>
              <w:t>86,181</w:t>
            </w:r>
          </w:p>
        </w:tc>
      </w:tr>
      <w:tr w:rsidR="00FB27BC" w14:paraId="0B328497" w14:textId="77777777">
        <w:tc>
          <w:tcPr>
            <w:tcW w:w="7823" w:type="dxa"/>
            <w:tcBorders>
              <w:top w:val="nil"/>
              <w:left w:val="nil"/>
              <w:bottom w:val="nil"/>
              <w:right w:val="nil"/>
            </w:tcBorders>
            <w:tcMar>
              <w:top w:w="56" w:type="dxa"/>
              <w:left w:w="0" w:type="dxa"/>
              <w:bottom w:w="85" w:type="dxa"/>
              <w:right w:w="0" w:type="dxa"/>
            </w:tcMar>
            <w:vAlign w:val="bottom"/>
          </w:tcPr>
          <w:p w14:paraId="2D770FC9" w14:textId="77777777" w:rsidR="00FB27BC" w:rsidRDefault="00753732">
            <w:r>
              <w:t xml:space="preserve">Fifteen to </w:t>
            </w:r>
            <w:proofErr w:type="gramStart"/>
            <w:r>
              <w:t>twenty five</w:t>
            </w:r>
            <w:proofErr w:type="gramEnd"/>
            <w:r>
              <w:t xml:space="preserve"> years</w:t>
            </w:r>
          </w:p>
        </w:tc>
        <w:tc>
          <w:tcPr>
            <w:tcW w:w="1133" w:type="dxa"/>
            <w:tcBorders>
              <w:top w:val="nil"/>
              <w:left w:val="nil"/>
              <w:bottom w:val="nil"/>
              <w:right w:val="nil"/>
            </w:tcBorders>
            <w:tcMar>
              <w:top w:w="56" w:type="dxa"/>
              <w:left w:w="0" w:type="dxa"/>
              <w:bottom w:w="85" w:type="dxa"/>
              <w:right w:w="0" w:type="dxa"/>
            </w:tcMar>
            <w:vAlign w:val="bottom"/>
          </w:tcPr>
          <w:p w14:paraId="4BA55CCC" w14:textId="77777777" w:rsidR="00FB27BC" w:rsidRDefault="00753732">
            <w:pPr>
              <w:pStyle w:val="AccountsBold"/>
            </w:pPr>
            <w:r>
              <w:t>75,209</w:t>
            </w:r>
          </w:p>
        </w:tc>
        <w:tc>
          <w:tcPr>
            <w:tcW w:w="1133" w:type="dxa"/>
            <w:tcBorders>
              <w:top w:val="nil"/>
              <w:left w:val="nil"/>
              <w:bottom w:val="nil"/>
              <w:right w:val="nil"/>
            </w:tcBorders>
            <w:tcMar>
              <w:top w:w="56" w:type="dxa"/>
              <w:left w:w="0" w:type="dxa"/>
              <w:bottom w:w="85" w:type="dxa"/>
              <w:right w:w="0" w:type="dxa"/>
            </w:tcMar>
            <w:vAlign w:val="bottom"/>
          </w:tcPr>
          <w:p w14:paraId="21E5E297" w14:textId="77777777" w:rsidR="00FB27BC" w:rsidRDefault="00753732">
            <w:pPr>
              <w:pStyle w:val="Accounts"/>
            </w:pPr>
            <w:r>
              <w:t>92,658</w:t>
            </w:r>
          </w:p>
        </w:tc>
      </w:tr>
      <w:tr w:rsidR="00FB27BC" w14:paraId="2C9E71B0" w14:textId="77777777">
        <w:tc>
          <w:tcPr>
            <w:tcW w:w="7823" w:type="dxa"/>
            <w:tcBorders>
              <w:top w:val="nil"/>
              <w:left w:val="nil"/>
              <w:bottom w:val="single" w:sz="6" w:space="0" w:color="FF9170"/>
              <w:right w:val="nil"/>
            </w:tcBorders>
            <w:tcMar>
              <w:top w:w="56" w:type="dxa"/>
              <w:left w:w="0" w:type="dxa"/>
              <w:bottom w:w="85" w:type="dxa"/>
              <w:right w:w="0" w:type="dxa"/>
            </w:tcMar>
            <w:vAlign w:val="bottom"/>
          </w:tcPr>
          <w:p w14:paraId="2C153E24" w14:textId="77777777" w:rsidR="00FB27BC" w:rsidRDefault="00753732">
            <w:r>
              <w:t xml:space="preserve">After </w:t>
            </w:r>
            <w:proofErr w:type="gramStart"/>
            <w:r>
              <w:t>twenty five</w:t>
            </w:r>
            <w:proofErr w:type="gramEnd"/>
            <w:r>
              <w:t xml:space="preserve"> years</w:t>
            </w:r>
          </w:p>
        </w:tc>
        <w:tc>
          <w:tcPr>
            <w:tcW w:w="1133" w:type="dxa"/>
            <w:tcBorders>
              <w:top w:val="nil"/>
              <w:left w:val="nil"/>
              <w:bottom w:val="single" w:sz="6" w:space="0" w:color="FF9170"/>
              <w:right w:val="nil"/>
            </w:tcBorders>
            <w:tcMar>
              <w:top w:w="56" w:type="dxa"/>
              <w:left w:w="0" w:type="dxa"/>
              <w:bottom w:w="85" w:type="dxa"/>
              <w:right w:w="0" w:type="dxa"/>
            </w:tcMar>
            <w:vAlign w:val="bottom"/>
          </w:tcPr>
          <w:p w14:paraId="45FDC824" w14:textId="77777777" w:rsidR="00FB27BC" w:rsidRDefault="00753732">
            <w:pPr>
              <w:pStyle w:val="AccountsBold"/>
            </w:pPr>
            <w:r>
              <w:t>49,634</w:t>
            </w:r>
          </w:p>
        </w:tc>
        <w:tc>
          <w:tcPr>
            <w:tcW w:w="1133" w:type="dxa"/>
            <w:tcBorders>
              <w:top w:val="nil"/>
              <w:left w:val="nil"/>
              <w:bottom w:val="single" w:sz="6" w:space="0" w:color="FF9170"/>
              <w:right w:val="nil"/>
            </w:tcBorders>
            <w:tcMar>
              <w:top w:w="56" w:type="dxa"/>
              <w:left w:w="0" w:type="dxa"/>
              <w:bottom w:w="85" w:type="dxa"/>
              <w:right w:w="0" w:type="dxa"/>
            </w:tcMar>
            <w:vAlign w:val="bottom"/>
          </w:tcPr>
          <w:p w14:paraId="33F3D77C" w14:textId="77777777" w:rsidR="00FB27BC" w:rsidRDefault="00753732">
            <w:pPr>
              <w:pStyle w:val="Accounts"/>
            </w:pPr>
            <w:r>
              <w:t>107,305</w:t>
            </w:r>
          </w:p>
        </w:tc>
      </w:tr>
      <w:tr w:rsidR="00FB27BC" w14:paraId="702D79D5" w14:textId="77777777">
        <w:tc>
          <w:tcPr>
            <w:tcW w:w="782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557C24E8" w14:textId="77777777" w:rsidR="00FB27BC" w:rsidRDefault="00753732">
            <w:pPr>
              <w:pStyle w:val="Heading-2"/>
            </w:pPr>
            <w:r>
              <w:t>Total future lease payments</w:t>
            </w:r>
          </w:p>
        </w:tc>
        <w:tc>
          <w:tcPr>
            <w:tcW w:w="113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16A0CC6C" w14:textId="77777777" w:rsidR="00FB27BC" w:rsidRDefault="00753732">
            <w:pPr>
              <w:pStyle w:val="AccountsBold"/>
            </w:pPr>
            <w:r>
              <w:t>209,523</w:t>
            </w:r>
          </w:p>
        </w:tc>
        <w:tc>
          <w:tcPr>
            <w:tcW w:w="113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31CF138B" w14:textId="77777777" w:rsidR="00FB27BC" w:rsidRDefault="00753732">
            <w:pPr>
              <w:pStyle w:val="Accounts"/>
            </w:pPr>
            <w:r>
              <w:t>325,772</w:t>
            </w:r>
          </w:p>
        </w:tc>
      </w:tr>
    </w:tbl>
    <w:p w14:paraId="1BA7E561" w14:textId="77777777" w:rsidR="00FB27BC" w:rsidRDefault="00FB27BC"/>
    <w:p w14:paraId="1E665DE2" w14:textId="4092D354" w:rsidR="00BE2775" w:rsidRDefault="00BE2775">
      <w:r w:rsidRPr="00BE2775">
        <w:t>Included in the above table</w:t>
      </w:r>
      <w:r w:rsidR="00B50547">
        <w:t xml:space="preserve"> at 31 December 2024</w:t>
      </w:r>
      <w:r w:rsidRPr="00BE2775">
        <w:t xml:space="preserve"> are future lease payments for agreements for lease for Maldron Hotel Croke Park, Dublin and Clayton Hotel Old Broad Street, London. The lease for Maldron Hotel Croke Park, Dublin has a term of 35 </w:t>
      </w:r>
      <w:proofErr w:type="gramStart"/>
      <w:r w:rsidRPr="00BE2775">
        <w:t>years</w:t>
      </w:r>
      <w:proofErr w:type="gramEnd"/>
      <w:r w:rsidRPr="00BE2775">
        <w:t xml:space="preserve"> and the hotel is expected to open in H2 2026. The lease for Clayton Hotel Old Broad Street, London has a term of 25 </w:t>
      </w:r>
      <w:proofErr w:type="gramStart"/>
      <w:r w:rsidRPr="00BE2775">
        <w:t>years</w:t>
      </w:r>
      <w:proofErr w:type="gramEnd"/>
      <w:r w:rsidRPr="00BE2775">
        <w:t xml:space="preserve"> and the hotel is expected to open in H2 2028.</w:t>
      </w:r>
    </w:p>
    <w:p w14:paraId="073A3BBD" w14:textId="77777777" w:rsidR="00FB27BC" w:rsidRDefault="00FB27BC"/>
    <w:p w14:paraId="60127D60" w14:textId="77777777" w:rsidR="00FB27BC" w:rsidRDefault="00753732">
      <w:pPr>
        <w:pStyle w:val="Heading-2"/>
      </w:pPr>
      <w:r>
        <w:t>Other leases</w:t>
      </w:r>
    </w:p>
    <w:p w14:paraId="4060C329" w14:textId="77777777" w:rsidR="00FB27BC" w:rsidRDefault="00753732">
      <w:r>
        <w:t>The Group has applied the short-term and low-value exemptions available under IFRS 16 where applicable and recognises lease payments associated with short-term leases or leases for which the underlying asset is of low-value as an expense on a straight-line basis over the lease term. Where the exemptions were not available, right-of-use assets have been recognised with corresponding lease liabilities.</w:t>
      </w:r>
    </w:p>
    <w:p w14:paraId="5B2BDC53"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2EE679A8"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CB05397"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3838FDC"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7932DA1D" w14:textId="77777777" w:rsidR="00FB27BC" w:rsidRDefault="00753732">
            <w:pPr>
              <w:pStyle w:val="Table-Headings"/>
            </w:pPr>
            <w:r>
              <w:t>2023</w:t>
            </w:r>
          </w:p>
        </w:tc>
      </w:tr>
      <w:tr w:rsidR="00FB27BC" w14:paraId="368A1E12" w14:textId="77777777">
        <w:tc>
          <w:tcPr>
            <w:tcW w:w="7823" w:type="dxa"/>
            <w:tcBorders>
              <w:top w:val="none" w:sz="8" w:space="0" w:color="auto"/>
              <w:left w:val="nil"/>
              <w:bottom w:val="single" w:sz="6" w:space="0" w:color="FF9170"/>
              <w:right w:val="nil"/>
            </w:tcBorders>
            <w:tcMar>
              <w:top w:w="45" w:type="dxa"/>
              <w:left w:w="0" w:type="dxa"/>
              <w:bottom w:w="56" w:type="dxa"/>
              <w:right w:w="0" w:type="dxa"/>
            </w:tcMar>
            <w:vAlign w:val="bottom"/>
          </w:tcPr>
          <w:p w14:paraId="5AD5E3E4"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5A949511"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56" w:type="dxa"/>
              <w:left w:w="0" w:type="dxa"/>
              <w:bottom w:w="85" w:type="dxa"/>
              <w:right w:w="0" w:type="dxa"/>
            </w:tcMar>
            <w:vAlign w:val="bottom"/>
          </w:tcPr>
          <w:p w14:paraId="112794F4" w14:textId="77777777" w:rsidR="00FB27BC" w:rsidRDefault="00753732">
            <w:pPr>
              <w:pStyle w:val="Table-Headings"/>
            </w:pPr>
            <w:r>
              <w:t>€’000</w:t>
            </w:r>
          </w:p>
        </w:tc>
      </w:tr>
      <w:tr w:rsidR="00FB27BC" w14:paraId="291F8062"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6BB072AD" w14:textId="77777777" w:rsidR="00FB27BC" w:rsidRDefault="00753732">
            <w:r>
              <w:t>Expenses relating to short-term leases recognised in administrative expenses</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6B2C4464" w14:textId="77777777" w:rsidR="00FB27BC" w:rsidRDefault="00753732">
            <w:pPr>
              <w:pStyle w:val="AccountsBold"/>
            </w:pPr>
            <w:r>
              <w:t>250</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1C489F99" w14:textId="77777777" w:rsidR="00FB27BC" w:rsidRDefault="00753732">
            <w:pPr>
              <w:pStyle w:val="Accounts"/>
            </w:pPr>
            <w:r>
              <w:t>174</w:t>
            </w:r>
          </w:p>
        </w:tc>
      </w:tr>
      <w:tr w:rsidR="00FB27BC" w14:paraId="0F15096D"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388CF43D" w14:textId="77777777" w:rsidR="00FB27BC" w:rsidRDefault="00753732">
            <w:r>
              <w:t>Expenses relating to leases of low-value assets, excluding short-term leases of low-value assets, recognised in administrative expenses</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2828A53" w14:textId="77777777" w:rsidR="00FB27BC" w:rsidRDefault="00753732">
            <w:pPr>
              <w:pStyle w:val="AccountsBold"/>
            </w:pPr>
            <w:r>
              <w:t>496</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3501548A" w14:textId="77777777" w:rsidR="00FB27BC" w:rsidRDefault="00753732">
            <w:pPr>
              <w:pStyle w:val="Accounts"/>
            </w:pPr>
            <w:r>
              <w:t>365</w:t>
            </w:r>
          </w:p>
        </w:tc>
      </w:tr>
      <w:tr w:rsidR="00FB27BC" w14:paraId="5A97A970"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5176587"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D9EB818" w14:textId="77777777" w:rsidR="00FB27BC" w:rsidRDefault="00753732">
            <w:pPr>
              <w:pStyle w:val="AccountsBold"/>
            </w:pPr>
            <w:r>
              <w:t>746</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D095892" w14:textId="77777777" w:rsidR="00FB27BC" w:rsidRDefault="00753732">
            <w:pPr>
              <w:pStyle w:val="Accounts"/>
            </w:pPr>
            <w:r>
              <w:t>539</w:t>
            </w:r>
          </w:p>
        </w:tc>
      </w:tr>
    </w:tbl>
    <w:p w14:paraId="074C03B5" w14:textId="77777777" w:rsidR="00FB27BC" w:rsidRDefault="00FB27BC"/>
    <w:p w14:paraId="0A36FE50" w14:textId="77777777" w:rsidR="00FB27BC" w:rsidRDefault="00753732">
      <w:r>
        <w:t>For the year ended 31 December 2024, cash outflows relating to fixtures, fittings and equipment, for which the Group has availed of the IFRS 16 short-term and low-value exemptions, amounted to €0.7 million (31 December 2023: €0.5 million).</w:t>
      </w:r>
    </w:p>
    <w:p w14:paraId="7AC70871" w14:textId="77777777" w:rsidR="00FB27BC" w:rsidRDefault="00FB27BC"/>
    <w:p w14:paraId="409BDEE5" w14:textId="77777777" w:rsidR="00FB27BC" w:rsidRDefault="00753732">
      <w:pPr>
        <w:pStyle w:val="Heading-2"/>
      </w:pPr>
      <w:r>
        <w:t>Group as a lessor</w:t>
      </w:r>
    </w:p>
    <w:p w14:paraId="36C2DD2B" w14:textId="77777777" w:rsidR="00FB27BC" w:rsidRDefault="00753732">
      <w:r>
        <w:t>Lease income from lease contracts in which the Group acts as lessor is outlined below:</w:t>
      </w:r>
    </w:p>
    <w:p w14:paraId="6CAB9CA0"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7BA61A24"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EA49672"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B2C51AE"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4E4657E0" w14:textId="77777777" w:rsidR="00FB27BC" w:rsidRDefault="00753732">
            <w:pPr>
              <w:pStyle w:val="Table-Headings"/>
            </w:pPr>
            <w:r>
              <w:t>2023</w:t>
            </w:r>
          </w:p>
        </w:tc>
      </w:tr>
      <w:tr w:rsidR="00FB27BC" w14:paraId="4CDF4AC1" w14:textId="77777777">
        <w:tc>
          <w:tcPr>
            <w:tcW w:w="7823" w:type="dxa"/>
            <w:tcBorders>
              <w:top w:val="none" w:sz="8" w:space="0" w:color="auto"/>
              <w:left w:val="nil"/>
              <w:bottom w:val="single" w:sz="6" w:space="0" w:color="FF9170"/>
              <w:right w:val="nil"/>
            </w:tcBorders>
            <w:tcMar>
              <w:top w:w="45" w:type="dxa"/>
              <w:left w:w="0" w:type="dxa"/>
              <w:bottom w:w="56" w:type="dxa"/>
              <w:right w:w="0" w:type="dxa"/>
            </w:tcMar>
            <w:vAlign w:val="bottom"/>
          </w:tcPr>
          <w:p w14:paraId="2E45DB41"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48F90FF9"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56" w:type="dxa"/>
              <w:left w:w="0" w:type="dxa"/>
              <w:bottom w:w="85" w:type="dxa"/>
              <w:right w:w="0" w:type="dxa"/>
            </w:tcMar>
            <w:vAlign w:val="bottom"/>
          </w:tcPr>
          <w:p w14:paraId="15E6A89D" w14:textId="77777777" w:rsidR="00FB27BC" w:rsidRDefault="00753732">
            <w:pPr>
              <w:pStyle w:val="Table-Headings"/>
            </w:pPr>
            <w:r>
              <w:t>€’000</w:t>
            </w:r>
          </w:p>
        </w:tc>
      </w:tr>
      <w:tr w:rsidR="00FB27BC" w14:paraId="6958DB3C" w14:textId="77777777">
        <w:tc>
          <w:tcPr>
            <w:tcW w:w="782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2D439F0A" w14:textId="6F7B5C2D" w:rsidR="00FB27BC" w:rsidRDefault="00753732">
            <w:r>
              <w:t>Operating lease income (</w:t>
            </w:r>
            <w:hyperlink w:anchor="note-5" w:history="1">
              <w:r w:rsidRPr="00954F2A">
                <w:rPr>
                  <w:rStyle w:val="Hyperlink"/>
                </w:rPr>
                <w:t>note 5</w:t>
              </w:r>
            </w:hyperlink>
            <w:r>
              <w:t>)</w:t>
            </w:r>
          </w:p>
        </w:tc>
        <w:tc>
          <w:tcPr>
            <w:tcW w:w="113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1638FCB5" w14:textId="77777777" w:rsidR="00FB27BC" w:rsidRDefault="00753732">
            <w:pPr>
              <w:pStyle w:val="AccountsBold"/>
            </w:pPr>
            <w:r>
              <w:t>384</w:t>
            </w:r>
          </w:p>
        </w:tc>
        <w:tc>
          <w:tcPr>
            <w:tcW w:w="113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23435677" w14:textId="77777777" w:rsidR="00FB27BC" w:rsidRDefault="00753732">
            <w:pPr>
              <w:pStyle w:val="Accounts"/>
            </w:pPr>
            <w:r>
              <w:t>385</w:t>
            </w:r>
          </w:p>
        </w:tc>
      </w:tr>
    </w:tbl>
    <w:p w14:paraId="10DF7BFE" w14:textId="77777777" w:rsidR="00FB27BC" w:rsidRDefault="00FB27BC"/>
    <w:p w14:paraId="68A48807" w14:textId="77777777" w:rsidR="00FB27BC" w:rsidRDefault="00753732">
      <w:r>
        <w:t xml:space="preserve">The Group leases its investment property and has classified these leases as operating leases because they do not transfer substantially </w:t>
      </w:r>
      <w:proofErr w:type="gramStart"/>
      <w:r>
        <w:t>all of</w:t>
      </w:r>
      <w:proofErr w:type="gramEnd"/>
      <w:r>
        <w:t xml:space="preserve"> the risks and rewards incidental to ownership of these assets to the lessee. Operating lease income from sub-leasing right-of-use assets for the year ended 31 December 2024 amounted to €0.2 million (31 December 2023: €0.2 million).</w:t>
      </w:r>
    </w:p>
    <w:p w14:paraId="0B035CB2" w14:textId="77777777" w:rsidR="00FB27BC" w:rsidRDefault="00FB27BC"/>
    <w:p w14:paraId="1B07DE93" w14:textId="77777777" w:rsidR="00FB27BC" w:rsidRDefault="00753732">
      <w:r>
        <w:t>The following table sets out a maturity analysis of lease payments, showing the undiscounted lease payments receivable:</w:t>
      </w:r>
    </w:p>
    <w:p w14:paraId="17F272F0"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143AAD52"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B302A3E"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1D16A30"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29E368DD" w14:textId="77777777" w:rsidR="00FB27BC" w:rsidRDefault="00753732">
            <w:pPr>
              <w:pStyle w:val="Table-Headings"/>
            </w:pPr>
            <w:r>
              <w:t>2023</w:t>
            </w:r>
          </w:p>
        </w:tc>
      </w:tr>
      <w:tr w:rsidR="00FB27BC" w14:paraId="5BE4DF47" w14:textId="77777777">
        <w:tc>
          <w:tcPr>
            <w:tcW w:w="7823" w:type="dxa"/>
            <w:tcBorders>
              <w:top w:val="none" w:sz="8" w:space="0" w:color="auto"/>
              <w:left w:val="nil"/>
              <w:bottom w:val="single" w:sz="6" w:space="0" w:color="FF9170"/>
              <w:right w:val="nil"/>
            </w:tcBorders>
            <w:tcMar>
              <w:top w:w="45" w:type="dxa"/>
              <w:left w:w="0" w:type="dxa"/>
              <w:bottom w:w="56" w:type="dxa"/>
              <w:right w:w="0" w:type="dxa"/>
            </w:tcMar>
            <w:vAlign w:val="bottom"/>
          </w:tcPr>
          <w:p w14:paraId="2A17DDC2"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70A33371"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3FF95955" w14:textId="77777777" w:rsidR="00FB27BC" w:rsidRDefault="00753732">
            <w:pPr>
              <w:pStyle w:val="Table-Headings"/>
            </w:pPr>
            <w:r>
              <w:t>€’000</w:t>
            </w:r>
          </w:p>
        </w:tc>
      </w:tr>
      <w:tr w:rsidR="00FB27BC" w14:paraId="07C7009D"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765698FB" w14:textId="77777777" w:rsidR="00FB27BC" w:rsidRDefault="00753732">
            <w:r>
              <w:t>Less than one year</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7337CE7D" w14:textId="77777777" w:rsidR="00FB27BC" w:rsidRDefault="00753732">
            <w:pPr>
              <w:pStyle w:val="AccountsBold"/>
            </w:pPr>
            <w:r>
              <w:t>309</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3EF9949C" w14:textId="77777777" w:rsidR="00FB27BC" w:rsidRDefault="00753732">
            <w:pPr>
              <w:pStyle w:val="Accounts"/>
            </w:pPr>
            <w:r>
              <w:t>364</w:t>
            </w:r>
          </w:p>
        </w:tc>
      </w:tr>
      <w:tr w:rsidR="00FB27BC" w14:paraId="1DAB3ADA" w14:textId="77777777">
        <w:tc>
          <w:tcPr>
            <w:tcW w:w="7823" w:type="dxa"/>
            <w:tcBorders>
              <w:top w:val="nil"/>
              <w:left w:val="nil"/>
              <w:bottom w:val="nil"/>
              <w:right w:val="nil"/>
            </w:tcBorders>
            <w:tcMar>
              <w:top w:w="56" w:type="dxa"/>
              <w:left w:w="0" w:type="dxa"/>
              <w:bottom w:w="85" w:type="dxa"/>
              <w:right w:w="0" w:type="dxa"/>
            </w:tcMar>
            <w:vAlign w:val="bottom"/>
          </w:tcPr>
          <w:p w14:paraId="786F35A3" w14:textId="77777777" w:rsidR="00FB27BC" w:rsidRDefault="00753732">
            <w:r>
              <w:t>One to two years</w:t>
            </w:r>
          </w:p>
        </w:tc>
        <w:tc>
          <w:tcPr>
            <w:tcW w:w="1133" w:type="dxa"/>
            <w:tcBorders>
              <w:top w:val="nil"/>
              <w:left w:val="nil"/>
              <w:bottom w:val="nil"/>
              <w:right w:val="nil"/>
            </w:tcBorders>
            <w:tcMar>
              <w:top w:w="56" w:type="dxa"/>
              <w:left w:w="0" w:type="dxa"/>
              <w:bottom w:w="85" w:type="dxa"/>
              <w:right w:w="0" w:type="dxa"/>
            </w:tcMar>
            <w:vAlign w:val="bottom"/>
          </w:tcPr>
          <w:p w14:paraId="5D69ADAB" w14:textId="77777777" w:rsidR="00FB27BC" w:rsidRDefault="00753732">
            <w:pPr>
              <w:pStyle w:val="AccountsBold"/>
            </w:pPr>
            <w:r>
              <w:t>297</w:t>
            </w:r>
          </w:p>
        </w:tc>
        <w:tc>
          <w:tcPr>
            <w:tcW w:w="1133" w:type="dxa"/>
            <w:tcBorders>
              <w:top w:val="nil"/>
              <w:left w:val="nil"/>
              <w:bottom w:val="nil"/>
              <w:right w:val="nil"/>
            </w:tcBorders>
            <w:tcMar>
              <w:top w:w="56" w:type="dxa"/>
              <w:left w:w="0" w:type="dxa"/>
              <w:bottom w:w="85" w:type="dxa"/>
              <w:right w:w="0" w:type="dxa"/>
            </w:tcMar>
            <w:vAlign w:val="bottom"/>
          </w:tcPr>
          <w:p w14:paraId="3A3851E9" w14:textId="77777777" w:rsidR="00FB27BC" w:rsidRDefault="00753732">
            <w:pPr>
              <w:pStyle w:val="Accounts"/>
            </w:pPr>
            <w:r>
              <w:t>303</w:t>
            </w:r>
          </w:p>
        </w:tc>
      </w:tr>
      <w:tr w:rsidR="00FB27BC" w14:paraId="0409C210" w14:textId="77777777">
        <w:tc>
          <w:tcPr>
            <w:tcW w:w="7823" w:type="dxa"/>
            <w:tcBorders>
              <w:top w:val="nil"/>
              <w:left w:val="nil"/>
              <w:bottom w:val="nil"/>
              <w:right w:val="nil"/>
            </w:tcBorders>
            <w:tcMar>
              <w:top w:w="56" w:type="dxa"/>
              <w:left w:w="0" w:type="dxa"/>
              <w:bottom w:w="85" w:type="dxa"/>
              <w:right w:w="0" w:type="dxa"/>
            </w:tcMar>
            <w:vAlign w:val="bottom"/>
          </w:tcPr>
          <w:p w14:paraId="4CFD838D" w14:textId="77777777" w:rsidR="00FB27BC" w:rsidRDefault="00753732">
            <w:r>
              <w:t>Two to three years</w:t>
            </w:r>
          </w:p>
        </w:tc>
        <w:tc>
          <w:tcPr>
            <w:tcW w:w="1133" w:type="dxa"/>
            <w:tcBorders>
              <w:top w:val="nil"/>
              <w:left w:val="nil"/>
              <w:bottom w:val="nil"/>
              <w:right w:val="nil"/>
            </w:tcBorders>
            <w:tcMar>
              <w:top w:w="56" w:type="dxa"/>
              <w:left w:w="0" w:type="dxa"/>
              <w:bottom w:w="85" w:type="dxa"/>
              <w:right w:w="0" w:type="dxa"/>
            </w:tcMar>
            <w:vAlign w:val="bottom"/>
          </w:tcPr>
          <w:p w14:paraId="34ACA791" w14:textId="77777777" w:rsidR="00FB27BC" w:rsidRDefault="00753732">
            <w:pPr>
              <w:pStyle w:val="AccountsBold"/>
            </w:pPr>
            <w:r>
              <w:t>287</w:t>
            </w:r>
          </w:p>
        </w:tc>
        <w:tc>
          <w:tcPr>
            <w:tcW w:w="1133" w:type="dxa"/>
            <w:tcBorders>
              <w:top w:val="nil"/>
              <w:left w:val="nil"/>
              <w:bottom w:val="nil"/>
              <w:right w:val="nil"/>
            </w:tcBorders>
            <w:tcMar>
              <w:top w:w="56" w:type="dxa"/>
              <w:left w:w="0" w:type="dxa"/>
              <w:bottom w:w="85" w:type="dxa"/>
              <w:right w:w="0" w:type="dxa"/>
            </w:tcMar>
            <w:vAlign w:val="bottom"/>
          </w:tcPr>
          <w:p w14:paraId="5EA53C5E" w14:textId="77777777" w:rsidR="00FB27BC" w:rsidRDefault="00753732">
            <w:pPr>
              <w:pStyle w:val="Accounts"/>
            </w:pPr>
            <w:r>
              <w:t>303</w:t>
            </w:r>
          </w:p>
        </w:tc>
      </w:tr>
      <w:tr w:rsidR="00FB27BC" w14:paraId="25EDB824" w14:textId="77777777">
        <w:tc>
          <w:tcPr>
            <w:tcW w:w="7823" w:type="dxa"/>
            <w:tcBorders>
              <w:top w:val="nil"/>
              <w:left w:val="nil"/>
              <w:bottom w:val="nil"/>
              <w:right w:val="nil"/>
            </w:tcBorders>
            <w:tcMar>
              <w:top w:w="56" w:type="dxa"/>
              <w:left w:w="0" w:type="dxa"/>
              <w:bottom w:w="85" w:type="dxa"/>
              <w:right w:w="0" w:type="dxa"/>
            </w:tcMar>
            <w:vAlign w:val="bottom"/>
          </w:tcPr>
          <w:p w14:paraId="0566801C" w14:textId="77777777" w:rsidR="00FB27BC" w:rsidRDefault="00753732">
            <w:r>
              <w:t>Three to four years</w:t>
            </w:r>
          </w:p>
        </w:tc>
        <w:tc>
          <w:tcPr>
            <w:tcW w:w="1133" w:type="dxa"/>
            <w:tcBorders>
              <w:top w:val="nil"/>
              <w:left w:val="nil"/>
              <w:bottom w:val="nil"/>
              <w:right w:val="nil"/>
            </w:tcBorders>
            <w:tcMar>
              <w:top w:w="56" w:type="dxa"/>
              <w:left w:w="0" w:type="dxa"/>
              <w:bottom w:w="85" w:type="dxa"/>
              <w:right w:w="0" w:type="dxa"/>
            </w:tcMar>
            <w:vAlign w:val="bottom"/>
          </w:tcPr>
          <w:p w14:paraId="484D70A9" w14:textId="77777777" w:rsidR="00FB27BC" w:rsidRDefault="00753732">
            <w:pPr>
              <w:pStyle w:val="AccountsBold"/>
            </w:pPr>
            <w:r>
              <w:t>254</w:t>
            </w:r>
          </w:p>
        </w:tc>
        <w:tc>
          <w:tcPr>
            <w:tcW w:w="1133" w:type="dxa"/>
            <w:tcBorders>
              <w:top w:val="nil"/>
              <w:left w:val="nil"/>
              <w:bottom w:val="nil"/>
              <w:right w:val="nil"/>
            </w:tcBorders>
            <w:tcMar>
              <w:top w:w="56" w:type="dxa"/>
              <w:left w:w="0" w:type="dxa"/>
              <w:bottom w:w="85" w:type="dxa"/>
              <w:right w:w="0" w:type="dxa"/>
            </w:tcMar>
            <w:vAlign w:val="bottom"/>
          </w:tcPr>
          <w:p w14:paraId="5DE7EFF7" w14:textId="77777777" w:rsidR="00FB27BC" w:rsidRDefault="00753732">
            <w:pPr>
              <w:pStyle w:val="Accounts"/>
            </w:pPr>
            <w:r>
              <w:t>262</w:t>
            </w:r>
          </w:p>
        </w:tc>
      </w:tr>
      <w:tr w:rsidR="00FB27BC" w14:paraId="62212C29" w14:textId="77777777">
        <w:tc>
          <w:tcPr>
            <w:tcW w:w="7823" w:type="dxa"/>
            <w:tcBorders>
              <w:top w:val="nil"/>
              <w:left w:val="nil"/>
              <w:bottom w:val="nil"/>
              <w:right w:val="nil"/>
            </w:tcBorders>
            <w:tcMar>
              <w:top w:w="56" w:type="dxa"/>
              <w:left w:w="0" w:type="dxa"/>
              <w:bottom w:w="85" w:type="dxa"/>
              <w:right w:w="0" w:type="dxa"/>
            </w:tcMar>
            <w:vAlign w:val="bottom"/>
          </w:tcPr>
          <w:p w14:paraId="2BBDF5A7" w14:textId="77777777" w:rsidR="00FB27BC" w:rsidRDefault="00753732">
            <w:r>
              <w:t>Four to five years</w:t>
            </w:r>
          </w:p>
        </w:tc>
        <w:tc>
          <w:tcPr>
            <w:tcW w:w="1133" w:type="dxa"/>
            <w:tcBorders>
              <w:top w:val="nil"/>
              <w:left w:val="nil"/>
              <w:bottom w:val="nil"/>
              <w:right w:val="nil"/>
            </w:tcBorders>
            <w:tcMar>
              <w:top w:w="56" w:type="dxa"/>
              <w:left w:w="0" w:type="dxa"/>
              <w:bottom w:w="85" w:type="dxa"/>
              <w:right w:w="0" w:type="dxa"/>
            </w:tcMar>
            <w:vAlign w:val="bottom"/>
          </w:tcPr>
          <w:p w14:paraId="3185C077" w14:textId="77777777" w:rsidR="00FB27BC" w:rsidRDefault="00753732">
            <w:pPr>
              <w:pStyle w:val="AccountsBold"/>
            </w:pPr>
            <w:r>
              <w:t>254</w:t>
            </w:r>
          </w:p>
        </w:tc>
        <w:tc>
          <w:tcPr>
            <w:tcW w:w="1133" w:type="dxa"/>
            <w:tcBorders>
              <w:top w:val="nil"/>
              <w:left w:val="nil"/>
              <w:bottom w:val="nil"/>
              <w:right w:val="nil"/>
            </w:tcBorders>
            <w:tcMar>
              <w:top w:w="56" w:type="dxa"/>
              <w:left w:w="0" w:type="dxa"/>
              <w:bottom w:w="85" w:type="dxa"/>
              <w:right w:w="0" w:type="dxa"/>
            </w:tcMar>
            <w:vAlign w:val="bottom"/>
          </w:tcPr>
          <w:p w14:paraId="733562EE" w14:textId="77777777" w:rsidR="00FB27BC" w:rsidRDefault="00753732">
            <w:pPr>
              <w:pStyle w:val="Accounts"/>
            </w:pPr>
            <w:r>
              <w:t>248</w:t>
            </w:r>
          </w:p>
        </w:tc>
      </w:tr>
      <w:tr w:rsidR="00FB27BC" w14:paraId="02EAA9D4"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2DA809B8" w14:textId="77777777" w:rsidR="00FB27BC" w:rsidRDefault="00753732">
            <w:r>
              <w:t>More than five years</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289B61B" w14:textId="77777777" w:rsidR="00FB27BC" w:rsidRDefault="00753732">
            <w:pPr>
              <w:pStyle w:val="AccountsBold"/>
            </w:pPr>
            <w:r>
              <w:t>535</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81BF09E" w14:textId="77777777" w:rsidR="00FB27BC" w:rsidRDefault="00753732">
            <w:pPr>
              <w:pStyle w:val="Accounts"/>
            </w:pPr>
            <w:r>
              <w:t>767</w:t>
            </w:r>
          </w:p>
        </w:tc>
      </w:tr>
      <w:tr w:rsidR="00FB27BC" w14:paraId="10C673E1"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F81E7FA" w14:textId="77777777" w:rsidR="00FB27BC" w:rsidRDefault="00753732">
            <w:pPr>
              <w:pStyle w:val="Heading-2"/>
            </w:pPr>
            <w:r>
              <w:t>Total undiscounted lease payments receivable</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5AD6A58" w14:textId="77777777" w:rsidR="00FB27BC" w:rsidRDefault="00753732">
            <w:pPr>
              <w:pStyle w:val="AccountsBold"/>
            </w:pPr>
            <w:r>
              <w:t>1,936</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8D57A6C" w14:textId="77777777" w:rsidR="00FB27BC" w:rsidRDefault="00753732">
            <w:pPr>
              <w:pStyle w:val="Accounts"/>
            </w:pPr>
            <w:r>
              <w:t>2,247</w:t>
            </w:r>
          </w:p>
        </w:tc>
      </w:tr>
    </w:tbl>
    <w:p w14:paraId="28582EC5" w14:textId="77777777" w:rsidR="00FB27BC" w:rsidRDefault="00FB27BC"/>
    <w:p w14:paraId="5A06FF9A" w14:textId="77777777" w:rsidR="00FB27BC" w:rsidRDefault="00753732">
      <w:r>
        <w:t>Sterling amounts have been converted using the closing foreign exchange rate of 0.82918 as at 31 December 2024 (31 December 2023: 0.86905).</w:t>
      </w:r>
    </w:p>
    <w:p w14:paraId="59888E16" w14:textId="77777777" w:rsidR="00FB27BC" w:rsidRDefault="00FB27BC"/>
    <w:p w14:paraId="66BFC558" w14:textId="77777777" w:rsidR="00FB27BC" w:rsidRDefault="00753732">
      <w:pPr>
        <w:pStyle w:val="Heading-1"/>
      </w:pPr>
      <w:r>
        <w:t xml:space="preserve">15 Trade and other receivables </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4E5A3274"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6602BBA0"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11E4D03B"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12151884" w14:textId="77777777" w:rsidR="00FB27BC" w:rsidRDefault="00753732">
            <w:pPr>
              <w:pStyle w:val="Table-Headings"/>
            </w:pPr>
            <w:r>
              <w:t>2023</w:t>
            </w:r>
          </w:p>
        </w:tc>
      </w:tr>
      <w:tr w:rsidR="00FB27BC" w14:paraId="013E9DB6" w14:textId="77777777">
        <w:tc>
          <w:tcPr>
            <w:tcW w:w="7823" w:type="dxa"/>
            <w:tcBorders>
              <w:top w:val="none" w:sz="8" w:space="0" w:color="auto"/>
              <w:left w:val="nil"/>
              <w:bottom w:val="single" w:sz="6" w:space="0" w:color="FF9170"/>
              <w:right w:val="nil"/>
            </w:tcBorders>
            <w:tcMar>
              <w:top w:w="56" w:type="dxa"/>
              <w:left w:w="0" w:type="dxa"/>
              <w:bottom w:w="56" w:type="dxa"/>
              <w:right w:w="0" w:type="dxa"/>
            </w:tcMar>
            <w:vAlign w:val="bottom"/>
          </w:tcPr>
          <w:p w14:paraId="754E7650" w14:textId="77777777" w:rsidR="00FB27BC" w:rsidRDefault="00FB27BC"/>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5E1DC3A9"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36E81A1D" w14:textId="77777777" w:rsidR="00FB27BC" w:rsidRDefault="00753732">
            <w:pPr>
              <w:pStyle w:val="Table-Headings"/>
            </w:pPr>
            <w:r>
              <w:t>€’000</w:t>
            </w:r>
          </w:p>
        </w:tc>
      </w:tr>
      <w:tr w:rsidR="00FB27BC" w14:paraId="48680D72"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5A34F40E" w14:textId="77777777" w:rsidR="00FB27BC" w:rsidRDefault="00753732">
            <w:pPr>
              <w:pStyle w:val="Heading-2"/>
            </w:pPr>
            <w:r>
              <w:t>Non-current assets</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3C83ABFB"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22699AE5" w14:textId="77777777" w:rsidR="00FB27BC" w:rsidRDefault="00FB27BC"/>
        </w:tc>
      </w:tr>
      <w:tr w:rsidR="00FB27BC" w14:paraId="23533D7B" w14:textId="77777777">
        <w:tc>
          <w:tcPr>
            <w:tcW w:w="7823" w:type="dxa"/>
            <w:tcBorders>
              <w:top w:val="nil"/>
              <w:left w:val="nil"/>
              <w:bottom w:val="nil"/>
              <w:right w:val="nil"/>
            </w:tcBorders>
            <w:tcMar>
              <w:top w:w="56" w:type="dxa"/>
              <w:left w:w="0" w:type="dxa"/>
              <w:bottom w:w="85" w:type="dxa"/>
              <w:right w:w="0" w:type="dxa"/>
            </w:tcMar>
            <w:vAlign w:val="bottom"/>
          </w:tcPr>
          <w:p w14:paraId="5AD8A87A" w14:textId="77777777" w:rsidR="00FB27BC" w:rsidRDefault="00753732">
            <w:r>
              <w:t>Other receivables</w:t>
            </w:r>
          </w:p>
        </w:tc>
        <w:tc>
          <w:tcPr>
            <w:tcW w:w="1133" w:type="dxa"/>
            <w:tcBorders>
              <w:top w:val="nil"/>
              <w:left w:val="nil"/>
              <w:bottom w:val="nil"/>
              <w:right w:val="nil"/>
            </w:tcBorders>
            <w:tcMar>
              <w:top w:w="56" w:type="dxa"/>
              <w:left w:w="0" w:type="dxa"/>
              <w:bottom w:w="85" w:type="dxa"/>
              <w:right w:w="0" w:type="dxa"/>
            </w:tcMar>
            <w:vAlign w:val="bottom"/>
          </w:tcPr>
          <w:p w14:paraId="44C436E6" w14:textId="77777777" w:rsidR="00FB27BC" w:rsidRDefault="00753732">
            <w:pPr>
              <w:pStyle w:val="AccountsBold"/>
            </w:pPr>
            <w:r>
              <w:t>6,495</w:t>
            </w:r>
          </w:p>
        </w:tc>
        <w:tc>
          <w:tcPr>
            <w:tcW w:w="1133" w:type="dxa"/>
            <w:tcBorders>
              <w:top w:val="nil"/>
              <w:left w:val="nil"/>
              <w:bottom w:val="nil"/>
              <w:right w:val="nil"/>
            </w:tcBorders>
            <w:tcMar>
              <w:top w:w="56" w:type="dxa"/>
              <w:left w:w="0" w:type="dxa"/>
              <w:bottom w:w="85" w:type="dxa"/>
              <w:right w:w="0" w:type="dxa"/>
            </w:tcMar>
            <w:vAlign w:val="bottom"/>
          </w:tcPr>
          <w:p w14:paraId="367AE295" w14:textId="77777777" w:rsidR="00FB27BC" w:rsidRDefault="00753732">
            <w:pPr>
              <w:pStyle w:val="Accounts"/>
            </w:pPr>
            <w:r>
              <w:t>2,328</w:t>
            </w:r>
          </w:p>
        </w:tc>
      </w:tr>
      <w:tr w:rsidR="00FB27BC" w14:paraId="14511083"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4B6A58DF" w14:textId="77777777" w:rsidR="00FB27BC" w:rsidRDefault="00753732">
            <w:r>
              <w:t>Prepayments</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49E03DE6" w14:textId="77777777" w:rsidR="00FB27BC" w:rsidRDefault="00753732">
            <w:pPr>
              <w:pStyle w:val="AccountsBold"/>
            </w:pPr>
            <w:r>
              <w:t>867</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3AB3870F" w14:textId="77777777" w:rsidR="00FB27BC" w:rsidRDefault="00753732">
            <w:pPr>
              <w:pStyle w:val="Accounts"/>
            </w:pPr>
            <w:r>
              <w:t>4,090</w:t>
            </w:r>
          </w:p>
        </w:tc>
      </w:tr>
      <w:tr w:rsidR="00FB27BC" w14:paraId="248E9BB3"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4F31EB3"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DED79D6" w14:textId="77777777" w:rsidR="00FB27BC" w:rsidRDefault="00753732">
            <w:pPr>
              <w:pStyle w:val="AccountsBold"/>
            </w:pPr>
            <w:r>
              <w:t>7,362</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A680B85" w14:textId="77777777" w:rsidR="00FB27BC" w:rsidRDefault="00753732">
            <w:pPr>
              <w:pStyle w:val="Accounts"/>
            </w:pPr>
            <w:r>
              <w:t>6,418</w:t>
            </w:r>
          </w:p>
        </w:tc>
      </w:tr>
      <w:tr w:rsidR="00FB27BC" w14:paraId="1F9E0C57"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0DF7E637"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7A478AB1"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25A0A9C7" w14:textId="77777777" w:rsidR="00FB27BC" w:rsidRDefault="00FB27BC"/>
        </w:tc>
      </w:tr>
      <w:tr w:rsidR="00FB27BC" w14:paraId="464F21D7" w14:textId="77777777">
        <w:tc>
          <w:tcPr>
            <w:tcW w:w="7823" w:type="dxa"/>
            <w:tcBorders>
              <w:top w:val="nil"/>
              <w:left w:val="nil"/>
              <w:bottom w:val="nil"/>
              <w:right w:val="nil"/>
            </w:tcBorders>
            <w:tcMar>
              <w:top w:w="56" w:type="dxa"/>
              <w:left w:w="0" w:type="dxa"/>
              <w:bottom w:w="85" w:type="dxa"/>
              <w:right w:w="0" w:type="dxa"/>
            </w:tcMar>
            <w:vAlign w:val="bottom"/>
          </w:tcPr>
          <w:p w14:paraId="0D4C1F4E" w14:textId="77777777" w:rsidR="00FB27BC" w:rsidRDefault="00753732">
            <w:pPr>
              <w:pStyle w:val="Heading-2"/>
            </w:pPr>
            <w:r>
              <w:t>Current assets</w:t>
            </w:r>
          </w:p>
        </w:tc>
        <w:tc>
          <w:tcPr>
            <w:tcW w:w="1133" w:type="dxa"/>
            <w:tcBorders>
              <w:top w:val="nil"/>
              <w:left w:val="nil"/>
              <w:bottom w:val="nil"/>
              <w:right w:val="nil"/>
            </w:tcBorders>
            <w:tcMar>
              <w:top w:w="56" w:type="dxa"/>
              <w:left w:w="0" w:type="dxa"/>
              <w:bottom w:w="85" w:type="dxa"/>
              <w:right w:w="0" w:type="dxa"/>
            </w:tcMar>
            <w:vAlign w:val="bottom"/>
          </w:tcPr>
          <w:p w14:paraId="3C59A191"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55981449" w14:textId="77777777" w:rsidR="00FB27BC" w:rsidRDefault="00FB27BC"/>
        </w:tc>
      </w:tr>
      <w:tr w:rsidR="00FB27BC" w14:paraId="2A80C7BF" w14:textId="77777777">
        <w:tc>
          <w:tcPr>
            <w:tcW w:w="7823" w:type="dxa"/>
            <w:tcBorders>
              <w:top w:val="nil"/>
              <w:left w:val="nil"/>
              <w:bottom w:val="nil"/>
              <w:right w:val="nil"/>
            </w:tcBorders>
            <w:tcMar>
              <w:top w:w="56" w:type="dxa"/>
              <w:left w:w="0" w:type="dxa"/>
              <w:bottom w:w="85" w:type="dxa"/>
              <w:right w:w="0" w:type="dxa"/>
            </w:tcMar>
            <w:vAlign w:val="bottom"/>
          </w:tcPr>
          <w:p w14:paraId="64D20F78" w14:textId="77777777" w:rsidR="00FB27BC" w:rsidRDefault="00753732">
            <w:r>
              <w:t>Trade receivables</w:t>
            </w:r>
          </w:p>
        </w:tc>
        <w:tc>
          <w:tcPr>
            <w:tcW w:w="1133" w:type="dxa"/>
            <w:tcBorders>
              <w:top w:val="nil"/>
              <w:left w:val="nil"/>
              <w:bottom w:val="nil"/>
              <w:right w:val="nil"/>
            </w:tcBorders>
            <w:tcMar>
              <w:top w:w="56" w:type="dxa"/>
              <w:left w:w="0" w:type="dxa"/>
              <w:bottom w:w="85" w:type="dxa"/>
              <w:right w:w="0" w:type="dxa"/>
            </w:tcMar>
            <w:vAlign w:val="bottom"/>
          </w:tcPr>
          <w:p w14:paraId="69A84AAE" w14:textId="77777777" w:rsidR="00FB27BC" w:rsidRDefault="00753732">
            <w:pPr>
              <w:pStyle w:val="AccountsBold"/>
            </w:pPr>
            <w:r>
              <w:t>10,846</w:t>
            </w:r>
          </w:p>
        </w:tc>
        <w:tc>
          <w:tcPr>
            <w:tcW w:w="1133" w:type="dxa"/>
            <w:tcBorders>
              <w:top w:val="nil"/>
              <w:left w:val="nil"/>
              <w:bottom w:val="nil"/>
              <w:right w:val="nil"/>
            </w:tcBorders>
            <w:tcMar>
              <w:top w:w="56" w:type="dxa"/>
              <w:left w:w="0" w:type="dxa"/>
              <w:bottom w:w="85" w:type="dxa"/>
              <w:right w:w="0" w:type="dxa"/>
            </w:tcMar>
            <w:vAlign w:val="bottom"/>
          </w:tcPr>
          <w:p w14:paraId="7845D81D" w14:textId="77777777" w:rsidR="00FB27BC" w:rsidRDefault="00753732">
            <w:pPr>
              <w:pStyle w:val="Accounts"/>
            </w:pPr>
            <w:r>
              <w:t>10,830</w:t>
            </w:r>
          </w:p>
        </w:tc>
      </w:tr>
      <w:tr w:rsidR="00FB27BC" w14:paraId="3D821FEC" w14:textId="77777777">
        <w:tc>
          <w:tcPr>
            <w:tcW w:w="7823" w:type="dxa"/>
            <w:tcBorders>
              <w:top w:val="nil"/>
              <w:left w:val="nil"/>
              <w:bottom w:val="nil"/>
              <w:right w:val="nil"/>
            </w:tcBorders>
            <w:tcMar>
              <w:top w:w="56" w:type="dxa"/>
              <w:left w:w="0" w:type="dxa"/>
              <w:bottom w:w="85" w:type="dxa"/>
              <w:right w:w="0" w:type="dxa"/>
            </w:tcMar>
            <w:vAlign w:val="bottom"/>
          </w:tcPr>
          <w:p w14:paraId="297BC3ED" w14:textId="77777777" w:rsidR="00FB27BC" w:rsidRDefault="00753732">
            <w:r>
              <w:t>Prepayments</w:t>
            </w:r>
          </w:p>
        </w:tc>
        <w:tc>
          <w:tcPr>
            <w:tcW w:w="1133" w:type="dxa"/>
            <w:tcBorders>
              <w:top w:val="nil"/>
              <w:left w:val="nil"/>
              <w:bottom w:val="nil"/>
              <w:right w:val="nil"/>
            </w:tcBorders>
            <w:tcMar>
              <w:top w:w="56" w:type="dxa"/>
              <w:left w:w="0" w:type="dxa"/>
              <w:bottom w:w="85" w:type="dxa"/>
              <w:right w:w="0" w:type="dxa"/>
            </w:tcMar>
            <w:vAlign w:val="bottom"/>
          </w:tcPr>
          <w:p w14:paraId="0C183743" w14:textId="77777777" w:rsidR="00FB27BC" w:rsidRDefault="00753732">
            <w:pPr>
              <w:pStyle w:val="AccountsBold"/>
            </w:pPr>
            <w:r>
              <w:t>12,449</w:t>
            </w:r>
          </w:p>
        </w:tc>
        <w:tc>
          <w:tcPr>
            <w:tcW w:w="1133" w:type="dxa"/>
            <w:tcBorders>
              <w:top w:val="nil"/>
              <w:left w:val="nil"/>
              <w:bottom w:val="nil"/>
              <w:right w:val="nil"/>
            </w:tcBorders>
            <w:tcMar>
              <w:top w:w="56" w:type="dxa"/>
              <w:left w:w="0" w:type="dxa"/>
              <w:bottom w:w="85" w:type="dxa"/>
              <w:right w:w="0" w:type="dxa"/>
            </w:tcMar>
            <w:vAlign w:val="bottom"/>
          </w:tcPr>
          <w:p w14:paraId="180CC8DA" w14:textId="77777777" w:rsidR="00FB27BC" w:rsidRDefault="00753732">
            <w:pPr>
              <w:pStyle w:val="Accounts"/>
            </w:pPr>
            <w:r>
              <w:t>9,251</w:t>
            </w:r>
          </w:p>
        </w:tc>
      </w:tr>
      <w:tr w:rsidR="00FB27BC" w14:paraId="2D667879" w14:textId="77777777">
        <w:tc>
          <w:tcPr>
            <w:tcW w:w="7823" w:type="dxa"/>
            <w:tcBorders>
              <w:top w:val="nil"/>
              <w:left w:val="nil"/>
              <w:bottom w:val="nil"/>
              <w:right w:val="nil"/>
            </w:tcBorders>
            <w:tcMar>
              <w:top w:w="56" w:type="dxa"/>
              <w:left w:w="0" w:type="dxa"/>
              <w:bottom w:w="85" w:type="dxa"/>
              <w:right w:w="0" w:type="dxa"/>
            </w:tcMar>
            <w:vAlign w:val="bottom"/>
          </w:tcPr>
          <w:p w14:paraId="440F7A93" w14:textId="77777777" w:rsidR="00FB27BC" w:rsidRDefault="00753732">
            <w:r>
              <w:t>Contract assets</w:t>
            </w:r>
          </w:p>
        </w:tc>
        <w:tc>
          <w:tcPr>
            <w:tcW w:w="1133" w:type="dxa"/>
            <w:tcBorders>
              <w:top w:val="nil"/>
              <w:left w:val="nil"/>
              <w:bottom w:val="nil"/>
              <w:right w:val="nil"/>
            </w:tcBorders>
            <w:tcMar>
              <w:top w:w="56" w:type="dxa"/>
              <w:left w:w="0" w:type="dxa"/>
              <w:bottom w:w="85" w:type="dxa"/>
              <w:right w:w="0" w:type="dxa"/>
            </w:tcMar>
            <w:vAlign w:val="bottom"/>
          </w:tcPr>
          <w:p w14:paraId="20DE2B14" w14:textId="77777777" w:rsidR="00FB27BC" w:rsidRDefault="00753732">
            <w:pPr>
              <w:pStyle w:val="AccountsBold"/>
            </w:pPr>
            <w:r>
              <w:t>3,448</w:t>
            </w:r>
          </w:p>
        </w:tc>
        <w:tc>
          <w:tcPr>
            <w:tcW w:w="1133" w:type="dxa"/>
            <w:tcBorders>
              <w:top w:val="nil"/>
              <w:left w:val="nil"/>
              <w:bottom w:val="nil"/>
              <w:right w:val="nil"/>
            </w:tcBorders>
            <w:tcMar>
              <w:top w:w="56" w:type="dxa"/>
              <w:left w:w="0" w:type="dxa"/>
              <w:bottom w:w="85" w:type="dxa"/>
              <w:right w:w="0" w:type="dxa"/>
            </w:tcMar>
            <w:vAlign w:val="bottom"/>
          </w:tcPr>
          <w:p w14:paraId="0627514C" w14:textId="77777777" w:rsidR="00FB27BC" w:rsidRDefault="00753732">
            <w:pPr>
              <w:pStyle w:val="Accounts"/>
            </w:pPr>
            <w:r>
              <w:t>4,612</w:t>
            </w:r>
          </w:p>
        </w:tc>
      </w:tr>
      <w:tr w:rsidR="00FB27BC" w14:paraId="0A889878" w14:textId="77777777">
        <w:tc>
          <w:tcPr>
            <w:tcW w:w="7823" w:type="dxa"/>
            <w:tcBorders>
              <w:top w:val="nil"/>
              <w:left w:val="nil"/>
              <w:bottom w:val="nil"/>
              <w:right w:val="nil"/>
            </w:tcBorders>
            <w:tcMar>
              <w:top w:w="56" w:type="dxa"/>
              <w:left w:w="0" w:type="dxa"/>
              <w:bottom w:w="85" w:type="dxa"/>
              <w:right w:w="0" w:type="dxa"/>
            </w:tcMar>
            <w:vAlign w:val="bottom"/>
          </w:tcPr>
          <w:p w14:paraId="4F2885B5" w14:textId="77777777" w:rsidR="00FB27BC" w:rsidRDefault="00753732">
            <w:r>
              <w:t>Accrued income</w:t>
            </w:r>
          </w:p>
        </w:tc>
        <w:tc>
          <w:tcPr>
            <w:tcW w:w="1133" w:type="dxa"/>
            <w:tcBorders>
              <w:top w:val="nil"/>
              <w:left w:val="nil"/>
              <w:bottom w:val="nil"/>
              <w:right w:val="nil"/>
            </w:tcBorders>
            <w:tcMar>
              <w:top w:w="56" w:type="dxa"/>
              <w:left w:w="0" w:type="dxa"/>
              <w:bottom w:w="85" w:type="dxa"/>
              <w:right w:w="0" w:type="dxa"/>
            </w:tcMar>
            <w:vAlign w:val="bottom"/>
          </w:tcPr>
          <w:p w14:paraId="609E6318" w14:textId="77777777" w:rsidR="00FB27BC" w:rsidRDefault="00753732">
            <w:pPr>
              <w:pStyle w:val="AccountsBold"/>
            </w:pPr>
            <w:r>
              <w:t>3,599</w:t>
            </w:r>
          </w:p>
        </w:tc>
        <w:tc>
          <w:tcPr>
            <w:tcW w:w="1133" w:type="dxa"/>
            <w:tcBorders>
              <w:top w:val="nil"/>
              <w:left w:val="nil"/>
              <w:bottom w:val="nil"/>
              <w:right w:val="nil"/>
            </w:tcBorders>
            <w:tcMar>
              <w:top w:w="56" w:type="dxa"/>
              <w:left w:w="0" w:type="dxa"/>
              <w:bottom w:w="85" w:type="dxa"/>
              <w:right w:w="0" w:type="dxa"/>
            </w:tcMar>
            <w:vAlign w:val="bottom"/>
          </w:tcPr>
          <w:p w14:paraId="374C709A" w14:textId="77777777" w:rsidR="00FB27BC" w:rsidRDefault="00753732">
            <w:pPr>
              <w:pStyle w:val="Accounts"/>
            </w:pPr>
            <w:r>
              <w:t>3,069</w:t>
            </w:r>
          </w:p>
        </w:tc>
      </w:tr>
      <w:tr w:rsidR="00FB27BC" w14:paraId="505D4399"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354DE2E0" w14:textId="77777777" w:rsidR="00FB27BC" w:rsidRDefault="00753732">
            <w:r>
              <w:t>Other receivables</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08057675" w14:textId="77777777" w:rsidR="00FB27BC" w:rsidRDefault="00753732">
            <w:pPr>
              <w:pStyle w:val="AccountsBold"/>
            </w:pPr>
            <w:r>
              <w:t>500</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549E1A21" w14:textId="77777777" w:rsidR="00FB27BC" w:rsidRDefault="00753732">
            <w:pPr>
              <w:pStyle w:val="Accounts"/>
            </w:pPr>
            <w:r>
              <w:t>500</w:t>
            </w:r>
          </w:p>
        </w:tc>
      </w:tr>
      <w:tr w:rsidR="00FB27BC" w14:paraId="4334DC30"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4F715BB"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60975E9" w14:textId="77777777" w:rsidR="00FB27BC" w:rsidRDefault="00753732">
            <w:pPr>
              <w:pStyle w:val="AccountsBold"/>
            </w:pPr>
            <w:r>
              <w:t>30,842</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3FD305B" w14:textId="77777777" w:rsidR="00FB27BC" w:rsidRDefault="00753732">
            <w:pPr>
              <w:pStyle w:val="Accounts"/>
            </w:pPr>
            <w:r>
              <w:t>28,262</w:t>
            </w:r>
          </w:p>
        </w:tc>
      </w:tr>
      <w:tr w:rsidR="00FB27BC" w14:paraId="237EA530" w14:textId="77777777">
        <w:tc>
          <w:tcPr>
            <w:tcW w:w="7823" w:type="dxa"/>
            <w:tcBorders>
              <w:top w:val="single" w:sz="6" w:space="0" w:color="FF9170"/>
              <w:left w:val="nil"/>
              <w:bottom w:val="single" w:sz="2" w:space="0" w:color="FF9170"/>
              <w:right w:val="nil"/>
            </w:tcBorders>
            <w:tcMar>
              <w:top w:w="56" w:type="dxa"/>
              <w:left w:w="0" w:type="dxa"/>
              <w:bottom w:w="85" w:type="dxa"/>
              <w:right w:w="0" w:type="dxa"/>
            </w:tcMar>
            <w:vAlign w:val="bottom"/>
          </w:tcPr>
          <w:p w14:paraId="5DF00211" w14:textId="77777777" w:rsidR="00FB27BC" w:rsidRDefault="00FB27BC"/>
        </w:tc>
        <w:tc>
          <w:tcPr>
            <w:tcW w:w="1133" w:type="dxa"/>
            <w:tcBorders>
              <w:top w:val="single" w:sz="6" w:space="0" w:color="FF9170"/>
              <w:left w:val="nil"/>
              <w:bottom w:val="single" w:sz="2" w:space="0" w:color="FF9170"/>
              <w:right w:val="nil"/>
            </w:tcBorders>
            <w:tcMar>
              <w:top w:w="56" w:type="dxa"/>
              <w:left w:w="0" w:type="dxa"/>
              <w:bottom w:w="85" w:type="dxa"/>
              <w:right w:w="0" w:type="dxa"/>
            </w:tcMar>
            <w:vAlign w:val="bottom"/>
          </w:tcPr>
          <w:p w14:paraId="5B8C1DD7" w14:textId="77777777" w:rsidR="00FB27BC" w:rsidRDefault="00FB27BC"/>
        </w:tc>
        <w:tc>
          <w:tcPr>
            <w:tcW w:w="1133" w:type="dxa"/>
            <w:tcBorders>
              <w:top w:val="single" w:sz="6" w:space="0" w:color="FF9170"/>
              <w:left w:val="nil"/>
              <w:bottom w:val="single" w:sz="2" w:space="0" w:color="FF9170"/>
              <w:right w:val="nil"/>
            </w:tcBorders>
            <w:tcMar>
              <w:top w:w="56" w:type="dxa"/>
              <w:left w:w="0" w:type="dxa"/>
              <w:bottom w:w="85" w:type="dxa"/>
              <w:right w:w="0" w:type="dxa"/>
            </w:tcMar>
            <w:vAlign w:val="bottom"/>
          </w:tcPr>
          <w:p w14:paraId="2961AEE1" w14:textId="77777777" w:rsidR="00FB27BC" w:rsidRDefault="00FB27BC"/>
        </w:tc>
      </w:tr>
      <w:tr w:rsidR="00FB27BC" w14:paraId="573FA428"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C93E5CC" w14:textId="77777777" w:rsidR="00FB27BC" w:rsidRDefault="00753732">
            <w:pPr>
              <w:pStyle w:val="Heading-2"/>
            </w:pPr>
            <w:r>
              <w:t>Total</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0E3A843" w14:textId="77777777" w:rsidR="00FB27BC" w:rsidRDefault="00753732">
            <w:pPr>
              <w:pStyle w:val="AccountsBold"/>
            </w:pPr>
            <w:r>
              <w:t>38,204</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8BAF46C" w14:textId="77777777" w:rsidR="00FB27BC" w:rsidRDefault="00753732">
            <w:pPr>
              <w:pStyle w:val="Accounts"/>
            </w:pPr>
            <w:r>
              <w:t>34,680</w:t>
            </w:r>
          </w:p>
        </w:tc>
      </w:tr>
    </w:tbl>
    <w:p w14:paraId="3F8972F7" w14:textId="77777777" w:rsidR="00FB27BC" w:rsidRDefault="00FB27BC"/>
    <w:p w14:paraId="170C3ECE" w14:textId="77777777" w:rsidR="00FB27BC" w:rsidRDefault="00753732">
      <w:pPr>
        <w:pStyle w:val="Heading-2"/>
      </w:pPr>
      <w:r>
        <w:t>Non-current assets</w:t>
      </w:r>
    </w:p>
    <w:p w14:paraId="4BD22CD7" w14:textId="77777777" w:rsidR="00FB27BC" w:rsidRDefault="00753732">
      <w:r>
        <w:t xml:space="preserve">Included in non-current other receivables at 31 December 2024 is a rent deposit of €1.4 million paid to the landlord on the sale and leaseback of a hotel property (31 December 2023: €1.4 million). This deposit is repayable to the Group at the end of the lease term. Also included is a deposit paid as part of another hotel property lease contract of €0.9 million (31 December 2023: €0.9 million) which is interest-bearing and refundable at the end of the lease term. </w:t>
      </w:r>
    </w:p>
    <w:p w14:paraId="590F234C" w14:textId="77777777" w:rsidR="00FB27BC" w:rsidRDefault="00FB27BC"/>
    <w:p w14:paraId="34CA09BB" w14:textId="6CB07A79" w:rsidR="00FB27BC" w:rsidRDefault="00753732">
      <w:r>
        <w:t xml:space="preserve">During the year, the Group paid a deposit of €4.2 million for the acquisition of the </w:t>
      </w:r>
      <w:r w:rsidR="00EA055D" w:rsidRPr="00EA055D">
        <w:t>Radisson Blu Hotel Dublin Airport</w:t>
      </w:r>
      <w:r>
        <w:t>. This will be held in other receivables until the sale is finalised, which is subject to contractual conditions and regulatory approval.</w:t>
      </w:r>
    </w:p>
    <w:p w14:paraId="45E40CB8" w14:textId="77777777" w:rsidR="00FB27BC" w:rsidRDefault="00FB27BC"/>
    <w:p w14:paraId="58C8DB1D" w14:textId="77777777" w:rsidR="00FB27BC" w:rsidRDefault="00753732">
      <w:r>
        <w:t>Included in non-current prepayments at 31 December 2024 are costs of €0.9 million (31 December 2023: €4.1 million) associated with future lease agreements for hotels which are currently being constructed or in planning. Costs associated with leases which were signed during 2024 were reclassified to right-of-use assets on lease commencement.</w:t>
      </w:r>
    </w:p>
    <w:p w14:paraId="2C8AD36F" w14:textId="77777777" w:rsidR="00FB27BC" w:rsidRDefault="00FB27BC"/>
    <w:p w14:paraId="64DE1261" w14:textId="77777777" w:rsidR="00FB27BC" w:rsidRDefault="00753732">
      <w:pPr>
        <w:pStyle w:val="Heading-2"/>
      </w:pPr>
      <w:r>
        <w:t>Current assets</w:t>
      </w:r>
    </w:p>
    <w:p w14:paraId="3673F0E6" w14:textId="77777777" w:rsidR="00FB27BC" w:rsidRDefault="00753732">
      <w:r>
        <w:t xml:space="preserve">Trade receivables are subject to the expected credit loss model in IFRS 9 </w:t>
      </w:r>
      <w:r>
        <w:rPr>
          <w:rStyle w:val="Italic"/>
        </w:rPr>
        <w:t>Financial Instruments</w:t>
      </w:r>
      <w:r>
        <w:t xml:space="preserve">. The Group applies the IFRS 9 simplified approach to measuring expected credit losses which uses a lifetime expected loss allowance for all trade receivables. To measure the expected credit losses, trade receivables have been grouped based on shared credit risk characteristics and the number of days past due. </w:t>
      </w:r>
    </w:p>
    <w:p w14:paraId="18ED8358" w14:textId="77777777" w:rsidR="00FB27BC" w:rsidRDefault="00FB27BC"/>
    <w:p w14:paraId="6AD48E00" w14:textId="77777777" w:rsidR="00FB27BC" w:rsidRDefault="00753732">
      <w:pPr>
        <w:pStyle w:val="Heading-2"/>
      </w:pPr>
      <w:r>
        <w:t>Aged analysis of trade receivables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5555"/>
        <w:gridCol w:w="1133"/>
        <w:gridCol w:w="1133"/>
        <w:gridCol w:w="1133"/>
        <w:gridCol w:w="1133"/>
      </w:tblGrid>
      <w:tr w:rsidR="00FB27BC" w14:paraId="0029CDF8" w14:textId="77777777">
        <w:tc>
          <w:tcPr>
            <w:tcW w:w="5555"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7587754"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7E6CFEC" w14:textId="77777777" w:rsidR="00FB27BC" w:rsidRDefault="00753732">
            <w:pPr>
              <w:pStyle w:val="Table-Headings"/>
            </w:pPr>
            <w:r>
              <w:t>Gross receivables</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CC354B3" w14:textId="77777777" w:rsidR="00FB27BC" w:rsidRDefault="00753732">
            <w:pPr>
              <w:pStyle w:val="Table-Headings"/>
            </w:pPr>
            <w:r>
              <w:t>Expected</w:t>
            </w:r>
            <w:r>
              <w:br/>
              <w:t>credit loss</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C9500D6" w14:textId="77777777" w:rsidR="00FB27BC" w:rsidRDefault="00753732">
            <w:pPr>
              <w:pStyle w:val="Table-Headings"/>
            </w:pPr>
            <w:r>
              <w:t>Impairment provision</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B4DF938" w14:textId="77777777" w:rsidR="00FB27BC" w:rsidRDefault="00753732">
            <w:pPr>
              <w:pStyle w:val="Table-Headings"/>
            </w:pPr>
            <w:r>
              <w:t xml:space="preserve">Net </w:t>
            </w:r>
          </w:p>
          <w:p w14:paraId="395EAD44" w14:textId="77777777" w:rsidR="00FB27BC" w:rsidRDefault="00753732">
            <w:pPr>
              <w:pStyle w:val="Table-Headings"/>
            </w:pPr>
            <w:r>
              <w:t>receivables</w:t>
            </w:r>
          </w:p>
        </w:tc>
      </w:tr>
      <w:tr w:rsidR="00FB27BC" w14:paraId="35E62B45" w14:textId="77777777">
        <w:tc>
          <w:tcPr>
            <w:tcW w:w="5555"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ECF426A"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033B380"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A7A194D" w14:textId="77777777" w:rsidR="00FB27BC" w:rsidRDefault="00753732">
            <w:pPr>
              <w:pStyle w:val="Table-Headings"/>
            </w:pPr>
            <w:r>
              <w:t>Rate</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9299D13"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C7BD6A3" w14:textId="77777777" w:rsidR="00FB27BC" w:rsidRDefault="00753732">
            <w:pPr>
              <w:pStyle w:val="Table-Headings"/>
            </w:pPr>
            <w:r>
              <w:t>2024</w:t>
            </w:r>
          </w:p>
        </w:tc>
      </w:tr>
      <w:tr w:rsidR="00FB27BC" w14:paraId="1767F84C" w14:textId="77777777">
        <w:tc>
          <w:tcPr>
            <w:tcW w:w="5555" w:type="dxa"/>
            <w:tcBorders>
              <w:top w:val="none" w:sz="8" w:space="0" w:color="auto"/>
              <w:left w:val="nil"/>
              <w:bottom w:val="single" w:sz="6" w:space="0" w:color="FF9170"/>
              <w:right w:val="nil"/>
            </w:tcBorders>
            <w:tcMar>
              <w:top w:w="45" w:type="dxa"/>
              <w:left w:w="0" w:type="dxa"/>
              <w:bottom w:w="56" w:type="dxa"/>
              <w:right w:w="0" w:type="dxa"/>
            </w:tcMar>
            <w:vAlign w:val="bottom"/>
          </w:tcPr>
          <w:p w14:paraId="5A16B9E0"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34E5AEFA"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6A76762C" w14:textId="77777777" w:rsidR="00FB27BC" w:rsidRDefault="00753732">
            <w:pPr>
              <w:pStyle w:val="Table-Headings"/>
            </w:pPr>
            <w:r>
              <w:t>2024</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5DA06F84"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6EE30C9E" w14:textId="77777777" w:rsidR="00FB27BC" w:rsidRDefault="00753732">
            <w:pPr>
              <w:pStyle w:val="Table-Headings"/>
            </w:pPr>
            <w:r>
              <w:t>€’000</w:t>
            </w:r>
          </w:p>
        </w:tc>
      </w:tr>
      <w:tr w:rsidR="00FB27BC" w14:paraId="2211B49B" w14:textId="77777777">
        <w:tc>
          <w:tcPr>
            <w:tcW w:w="5555" w:type="dxa"/>
            <w:tcBorders>
              <w:top w:val="single" w:sz="6" w:space="0" w:color="FF9170"/>
              <w:left w:val="nil"/>
              <w:bottom w:val="nil"/>
              <w:right w:val="nil"/>
            </w:tcBorders>
            <w:tcMar>
              <w:top w:w="56" w:type="dxa"/>
              <w:left w:w="0" w:type="dxa"/>
              <w:bottom w:w="85" w:type="dxa"/>
              <w:right w:w="0" w:type="dxa"/>
            </w:tcMar>
            <w:vAlign w:val="bottom"/>
          </w:tcPr>
          <w:p w14:paraId="0AAD287F" w14:textId="77777777" w:rsidR="00FB27BC" w:rsidRDefault="00753732">
            <w:r>
              <w:t>Not past due</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2FF73C0C" w14:textId="77777777" w:rsidR="00FB27BC" w:rsidRDefault="00753732">
            <w:pPr>
              <w:pStyle w:val="AccountsBold"/>
            </w:pPr>
            <w:r>
              <w:t>5,338</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3AC75CC5" w14:textId="77777777" w:rsidR="00FB27BC" w:rsidRDefault="00753732">
            <w:pPr>
              <w:pStyle w:val="AccountsBold"/>
            </w:pPr>
            <w:r>
              <w:t>0.0%</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0D3EC531" w14:textId="77777777" w:rsidR="00FB27BC" w:rsidRDefault="00753732">
            <w:pPr>
              <w:pStyle w:val="AccountsBold"/>
            </w:pPr>
            <w:r>
              <w:t>-</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3C1F9130" w14:textId="77777777" w:rsidR="00FB27BC" w:rsidRDefault="00753732">
            <w:pPr>
              <w:pStyle w:val="AccountsBold"/>
            </w:pPr>
            <w:r>
              <w:t>5,338</w:t>
            </w:r>
          </w:p>
        </w:tc>
      </w:tr>
      <w:tr w:rsidR="00FB27BC" w14:paraId="157B3960" w14:textId="77777777">
        <w:tc>
          <w:tcPr>
            <w:tcW w:w="5555" w:type="dxa"/>
            <w:tcBorders>
              <w:top w:val="nil"/>
              <w:left w:val="nil"/>
              <w:bottom w:val="nil"/>
              <w:right w:val="nil"/>
            </w:tcBorders>
            <w:tcMar>
              <w:top w:w="56" w:type="dxa"/>
              <w:left w:w="0" w:type="dxa"/>
              <w:bottom w:w="85" w:type="dxa"/>
              <w:right w:w="0" w:type="dxa"/>
            </w:tcMar>
            <w:vAlign w:val="bottom"/>
          </w:tcPr>
          <w:p w14:paraId="1C4A73CE" w14:textId="77777777" w:rsidR="00FB27BC" w:rsidRDefault="00753732">
            <w:r>
              <w:t>Past due &lt; 30 days</w:t>
            </w:r>
          </w:p>
        </w:tc>
        <w:tc>
          <w:tcPr>
            <w:tcW w:w="1133" w:type="dxa"/>
            <w:tcBorders>
              <w:top w:val="nil"/>
              <w:left w:val="nil"/>
              <w:bottom w:val="nil"/>
              <w:right w:val="nil"/>
            </w:tcBorders>
            <w:tcMar>
              <w:top w:w="56" w:type="dxa"/>
              <w:left w:w="0" w:type="dxa"/>
              <w:bottom w:w="85" w:type="dxa"/>
              <w:right w:w="0" w:type="dxa"/>
            </w:tcMar>
            <w:vAlign w:val="bottom"/>
          </w:tcPr>
          <w:p w14:paraId="6F4962FA" w14:textId="77777777" w:rsidR="00FB27BC" w:rsidRDefault="00753732">
            <w:pPr>
              <w:pStyle w:val="AccountsBold"/>
            </w:pPr>
            <w:r>
              <w:t>3,155</w:t>
            </w:r>
          </w:p>
        </w:tc>
        <w:tc>
          <w:tcPr>
            <w:tcW w:w="1133" w:type="dxa"/>
            <w:tcBorders>
              <w:top w:val="nil"/>
              <w:left w:val="nil"/>
              <w:bottom w:val="nil"/>
              <w:right w:val="nil"/>
            </w:tcBorders>
            <w:tcMar>
              <w:top w:w="56" w:type="dxa"/>
              <w:left w:w="0" w:type="dxa"/>
              <w:bottom w:w="85" w:type="dxa"/>
              <w:right w:w="0" w:type="dxa"/>
            </w:tcMar>
            <w:vAlign w:val="bottom"/>
          </w:tcPr>
          <w:p w14:paraId="6D66F30D" w14:textId="77777777" w:rsidR="00FB27BC" w:rsidRDefault="00753732">
            <w:pPr>
              <w:pStyle w:val="AccountsBold"/>
            </w:pPr>
            <w:r>
              <w:t>0.0%</w:t>
            </w:r>
          </w:p>
        </w:tc>
        <w:tc>
          <w:tcPr>
            <w:tcW w:w="1133" w:type="dxa"/>
            <w:tcBorders>
              <w:top w:val="nil"/>
              <w:left w:val="nil"/>
              <w:bottom w:val="nil"/>
              <w:right w:val="nil"/>
            </w:tcBorders>
            <w:tcMar>
              <w:top w:w="56" w:type="dxa"/>
              <w:left w:w="0" w:type="dxa"/>
              <w:bottom w:w="85" w:type="dxa"/>
              <w:right w:w="0" w:type="dxa"/>
            </w:tcMar>
            <w:vAlign w:val="bottom"/>
          </w:tcPr>
          <w:p w14:paraId="218718A9" w14:textId="77777777" w:rsidR="00FB27BC" w:rsidRDefault="00753732">
            <w:pPr>
              <w:pStyle w:val="AccountsBold"/>
            </w:pPr>
            <w:r>
              <w:t>-</w:t>
            </w:r>
          </w:p>
        </w:tc>
        <w:tc>
          <w:tcPr>
            <w:tcW w:w="1133" w:type="dxa"/>
            <w:tcBorders>
              <w:top w:val="nil"/>
              <w:left w:val="nil"/>
              <w:bottom w:val="nil"/>
              <w:right w:val="nil"/>
            </w:tcBorders>
            <w:tcMar>
              <w:top w:w="56" w:type="dxa"/>
              <w:left w:w="0" w:type="dxa"/>
              <w:bottom w:w="85" w:type="dxa"/>
              <w:right w:w="0" w:type="dxa"/>
            </w:tcMar>
            <w:vAlign w:val="bottom"/>
          </w:tcPr>
          <w:p w14:paraId="56C9C444" w14:textId="77777777" w:rsidR="00FB27BC" w:rsidRDefault="00753732">
            <w:pPr>
              <w:pStyle w:val="AccountsBold"/>
            </w:pPr>
            <w:r>
              <w:t>3,155</w:t>
            </w:r>
          </w:p>
        </w:tc>
      </w:tr>
      <w:tr w:rsidR="00FB27BC" w14:paraId="7D4C4929" w14:textId="77777777">
        <w:tc>
          <w:tcPr>
            <w:tcW w:w="5555" w:type="dxa"/>
            <w:tcBorders>
              <w:top w:val="nil"/>
              <w:left w:val="nil"/>
              <w:bottom w:val="nil"/>
              <w:right w:val="nil"/>
            </w:tcBorders>
            <w:tcMar>
              <w:top w:w="56" w:type="dxa"/>
              <w:left w:w="0" w:type="dxa"/>
              <w:bottom w:w="85" w:type="dxa"/>
              <w:right w:w="0" w:type="dxa"/>
            </w:tcMar>
            <w:vAlign w:val="bottom"/>
          </w:tcPr>
          <w:p w14:paraId="3354D518" w14:textId="77777777" w:rsidR="00FB27BC" w:rsidRDefault="00753732">
            <w:r>
              <w:t>Past due 30 – 60 days</w:t>
            </w:r>
          </w:p>
        </w:tc>
        <w:tc>
          <w:tcPr>
            <w:tcW w:w="1133" w:type="dxa"/>
            <w:tcBorders>
              <w:top w:val="nil"/>
              <w:left w:val="nil"/>
              <w:bottom w:val="nil"/>
              <w:right w:val="nil"/>
            </w:tcBorders>
            <w:tcMar>
              <w:top w:w="56" w:type="dxa"/>
              <w:left w:w="0" w:type="dxa"/>
              <w:bottom w:w="85" w:type="dxa"/>
              <w:right w:w="0" w:type="dxa"/>
            </w:tcMar>
            <w:vAlign w:val="bottom"/>
          </w:tcPr>
          <w:p w14:paraId="587FBC8E" w14:textId="77777777" w:rsidR="00FB27BC" w:rsidRDefault="00753732">
            <w:pPr>
              <w:pStyle w:val="AccountsBold"/>
            </w:pPr>
            <w:r>
              <w:t>1,171</w:t>
            </w:r>
          </w:p>
        </w:tc>
        <w:tc>
          <w:tcPr>
            <w:tcW w:w="1133" w:type="dxa"/>
            <w:tcBorders>
              <w:top w:val="nil"/>
              <w:left w:val="nil"/>
              <w:bottom w:val="nil"/>
              <w:right w:val="nil"/>
            </w:tcBorders>
            <w:tcMar>
              <w:top w:w="56" w:type="dxa"/>
              <w:left w:w="0" w:type="dxa"/>
              <w:bottom w:w="85" w:type="dxa"/>
              <w:right w:w="0" w:type="dxa"/>
            </w:tcMar>
            <w:vAlign w:val="bottom"/>
          </w:tcPr>
          <w:p w14:paraId="37716E53" w14:textId="77777777" w:rsidR="00FB27BC" w:rsidRDefault="00753732">
            <w:pPr>
              <w:pStyle w:val="AccountsBold"/>
            </w:pPr>
            <w:r>
              <w:t>0.0%</w:t>
            </w:r>
          </w:p>
        </w:tc>
        <w:tc>
          <w:tcPr>
            <w:tcW w:w="1133" w:type="dxa"/>
            <w:tcBorders>
              <w:top w:val="nil"/>
              <w:left w:val="nil"/>
              <w:bottom w:val="nil"/>
              <w:right w:val="nil"/>
            </w:tcBorders>
            <w:tcMar>
              <w:top w:w="56" w:type="dxa"/>
              <w:left w:w="0" w:type="dxa"/>
              <w:bottom w:w="85" w:type="dxa"/>
              <w:right w:w="0" w:type="dxa"/>
            </w:tcMar>
            <w:vAlign w:val="bottom"/>
          </w:tcPr>
          <w:p w14:paraId="15A23EB8" w14:textId="77777777" w:rsidR="00FB27BC" w:rsidRDefault="00753732">
            <w:pPr>
              <w:pStyle w:val="AccountsBold"/>
            </w:pPr>
            <w:r>
              <w:t>-</w:t>
            </w:r>
          </w:p>
        </w:tc>
        <w:tc>
          <w:tcPr>
            <w:tcW w:w="1133" w:type="dxa"/>
            <w:tcBorders>
              <w:top w:val="nil"/>
              <w:left w:val="nil"/>
              <w:bottom w:val="nil"/>
              <w:right w:val="nil"/>
            </w:tcBorders>
            <w:tcMar>
              <w:top w:w="56" w:type="dxa"/>
              <w:left w:w="0" w:type="dxa"/>
              <w:bottom w:w="85" w:type="dxa"/>
              <w:right w:w="0" w:type="dxa"/>
            </w:tcMar>
            <w:vAlign w:val="bottom"/>
          </w:tcPr>
          <w:p w14:paraId="0C4CE726" w14:textId="77777777" w:rsidR="00FB27BC" w:rsidRDefault="00753732">
            <w:pPr>
              <w:pStyle w:val="AccountsBold"/>
            </w:pPr>
            <w:r>
              <w:t>1,171</w:t>
            </w:r>
          </w:p>
        </w:tc>
      </w:tr>
      <w:tr w:rsidR="00FB27BC" w14:paraId="4A69A211" w14:textId="77777777">
        <w:tc>
          <w:tcPr>
            <w:tcW w:w="5555" w:type="dxa"/>
            <w:tcBorders>
              <w:top w:val="nil"/>
              <w:left w:val="nil"/>
              <w:bottom w:val="nil"/>
              <w:right w:val="nil"/>
            </w:tcBorders>
            <w:tcMar>
              <w:top w:w="56" w:type="dxa"/>
              <w:left w:w="0" w:type="dxa"/>
              <w:bottom w:w="85" w:type="dxa"/>
              <w:right w:w="0" w:type="dxa"/>
            </w:tcMar>
            <w:vAlign w:val="bottom"/>
          </w:tcPr>
          <w:p w14:paraId="729F981C" w14:textId="77777777" w:rsidR="00FB27BC" w:rsidRDefault="00753732">
            <w:r>
              <w:t>Past due 60 – 90 days</w:t>
            </w:r>
          </w:p>
        </w:tc>
        <w:tc>
          <w:tcPr>
            <w:tcW w:w="1133" w:type="dxa"/>
            <w:tcBorders>
              <w:top w:val="nil"/>
              <w:left w:val="nil"/>
              <w:bottom w:val="nil"/>
              <w:right w:val="nil"/>
            </w:tcBorders>
            <w:tcMar>
              <w:top w:w="56" w:type="dxa"/>
              <w:left w:w="0" w:type="dxa"/>
              <w:bottom w:w="85" w:type="dxa"/>
              <w:right w:w="0" w:type="dxa"/>
            </w:tcMar>
            <w:vAlign w:val="bottom"/>
          </w:tcPr>
          <w:p w14:paraId="6F9B71DD" w14:textId="77777777" w:rsidR="00FB27BC" w:rsidRDefault="00753732">
            <w:pPr>
              <w:pStyle w:val="AccountsBold"/>
            </w:pPr>
            <w:r>
              <w:t>126</w:t>
            </w:r>
          </w:p>
        </w:tc>
        <w:tc>
          <w:tcPr>
            <w:tcW w:w="1133" w:type="dxa"/>
            <w:tcBorders>
              <w:top w:val="nil"/>
              <w:left w:val="nil"/>
              <w:bottom w:val="nil"/>
              <w:right w:val="nil"/>
            </w:tcBorders>
            <w:tcMar>
              <w:top w:w="56" w:type="dxa"/>
              <w:left w:w="0" w:type="dxa"/>
              <w:bottom w:w="85" w:type="dxa"/>
              <w:right w:w="0" w:type="dxa"/>
            </w:tcMar>
            <w:vAlign w:val="bottom"/>
          </w:tcPr>
          <w:p w14:paraId="396C29B1" w14:textId="77777777" w:rsidR="00FB27BC" w:rsidRDefault="00753732">
            <w:pPr>
              <w:pStyle w:val="AccountsBold"/>
            </w:pPr>
            <w:r>
              <w:t>0.0%</w:t>
            </w:r>
          </w:p>
        </w:tc>
        <w:tc>
          <w:tcPr>
            <w:tcW w:w="1133" w:type="dxa"/>
            <w:tcBorders>
              <w:top w:val="nil"/>
              <w:left w:val="nil"/>
              <w:bottom w:val="nil"/>
              <w:right w:val="nil"/>
            </w:tcBorders>
            <w:tcMar>
              <w:top w:w="56" w:type="dxa"/>
              <w:left w:w="0" w:type="dxa"/>
              <w:bottom w:w="85" w:type="dxa"/>
              <w:right w:w="0" w:type="dxa"/>
            </w:tcMar>
            <w:vAlign w:val="bottom"/>
          </w:tcPr>
          <w:p w14:paraId="05882F44" w14:textId="77777777" w:rsidR="00FB27BC" w:rsidRDefault="00753732">
            <w:pPr>
              <w:pStyle w:val="AccountsBold"/>
            </w:pPr>
            <w:r>
              <w:t>-</w:t>
            </w:r>
          </w:p>
        </w:tc>
        <w:tc>
          <w:tcPr>
            <w:tcW w:w="1133" w:type="dxa"/>
            <w:tcBorders>
              <w:top w:val="nil"/>
              <w:left w:val="nil"/>
              <w:bottom w:val="nil"/>
              <w:right w:val="nil"/>
            </w:tcBorders>
            <w:tcMar>
              <w:top w:w="56" w:type="dxa"/>
              <w:left w:w="0" w:type="dxa"/>
              <w:bottom w:w="85" w:type="dxa"/>
              <w:right w:w="0" w:type="dxa"/>
            </w:tcMar>
            <w:vAlign w:val="bottom"/>
          </w:tcPr>
          <w:p w14:paraId="5489ED83" w14:textId="77777777" w:rsidR="00FB27BC" w:rsidRDefault="00753732">
            <w:pPr>
              <w:pStyle w:val="AccountsBold"/>
            </w:pPr>
            <w:r>
              <w:t>126</w:t>
            </w:r>
          </w:p>
        </w:tc>
      </w:tr>
      <w:tr w:rsidR="00FB27BC" w14:paraId="7EA28318" w14:textId="77777777">
        <w:tc>
          <w:tcPr>
            <w:tcW w:w="5555" w:type="dxa"/>
            <w:tcBorders>
              <w:top w:val="nil"/>
              <w:left w:val="nil"/>
              <w:bottom w:val="single" w:sz="2" w:space="0" w:color="FF9170"/>
              <w:right w:val="nil"/>
            </w:tcBorders>
            <w:tcMar>
              <w:top w:w="56" w:type="dxa"/>
              <w:left w:w="0" w:type="dxa"/>
              <w:bottom w:w="85" w:type="dxa"/>
              <w:right w:w="0" w:type="dxa"/>
            </w:tcMar>
            <w:vAlign w:val="bottom"/>
          </w:tcPr>
          <w:p w14:paraId="517B3A18" w14:textId="77777777" w:rsidR="00FB27BC" w:rsidRDefault="00753732">
            <w:r>
              <w:t>Past due &gt; 90 days</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7F709557" w14:textId="77777777" w:rsidR="00FB27BC" w:rsidRDefault="00753732">
            <w:pPr>
              <w:pStyle w:val="AccountsBold"/>
            </w:pPr>
            <w:r>
              <w:t>1,404</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D1E16A8" w14:textId="77777777" w:rsidR="00FB27BC" w:rsidRDefault="00753732">
            <w:pPr>
              <w:pStyle w:val="AccountsBold"/>
            </w:pPr>
            <w:r>
              <w:t>24.8%</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657DBA9" w14:textId="77777777" w:rsidR="00FB27BC" w:rsidRDefault="00753732">
            <w:pPr>
              <w:pStyle w:val="Account-BracketBold"/>
            </w:pPr>
            <w:r>
              <w:t>(348)</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392B7D1" w14:textId="77777777" w:rsidR="00FB27BC" w:rsidRDefault="00753732">
            <w:pPr>
              <w:pStyle w:val="AccountsBold"/>
            </w:pPr>
            <w:r>
              <w:t>1,056</w:t>
            </w:r>
          </w:p>
        </w:tc>
      </w:tr>
      <w:tr w:rsidR="00FB27BC" w14:paraId="2A7347DE" w14:textId="77777777">
        <w:tc>
          <w:tcPr>
            <w:tcW w:w="5555"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3B8C3C6F" w14:textId="77777777" w:rsidR="00FB27BC" w:rsidRDefault="00FB27BC"/>
        </w:tc>
        <w:tc>
          <w:tcPr>
            <w:tcW w:w="1133" w:type="dxa"/>
            <w:tcBorders>
              <w:top w:val="single" w:sz="2" w:space="0" w:color="FF9170"/>
              <w:left w:val="none" w:sz="8" w:space="0" w:color="auto"/>
              <w:bottom w:val="single" w:sz="6" w:space="0" w:color="FF9170"/>
              <w:right w:val="nil"/>
            </w:tcBorders>
            <w:tcMar>
              <w:top w:w="56" w:type="dxa"/>
              <w:left w:w="0" w:type="dxa"/>
              <w:bottom w:w="85" w:type="dxa"/>
              <w:right w:w="0" w:type="dxa"/>
            </w:tcMar>
            <w:vAlign w:val="bottom"/>
          </w:tcPr>
          <w:p w14:paraId="0DF74CD0" w14:textId="77777777" w:rsidR="00FB27BC" w:rsidRDefault="00753732">
            <w:pPr>
              <w:pStyle w:val="AccountsBold"/>
            </w:pPr>
            <w:r>
              <w:t>11,194</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34A7CE9" w14:textId="77777777" w:rsidR="00FB27BC" w:rsidRDefault="00FB27BC"/>
        </w:tc>
        <w:tc>
          <w:tcPr>
            <w:tcW w:w="1133" w:type="dxa"/>
            <w:tcBorders>
              <w:top w:val="single" w:sz="2" w:space="0" w:color="FF9170"/>
              <w:left w:val="nil"/>
              <w:bottom w:val="single" w:sz="6" w:space="0" w:color="FF9170"/>
              <w:right w:val="none" w:sz="8" w:space="0" w:color="auto"/>
            </w:tcBorders>
            <w:tcMar>
              <w:top w:w="56" w:type="dxa"/>
              <w:left w:w="0" w:type="dxa"/>
              <w:bottom w:w="85" w:type="dxa"/>
              <w:right w:w="0" w:type="dxa"/>
            </w:tcMar>
            <w:vAlign w:val="bottom"/>
          </w:tcPr>
          <w:p w14:paraId="3BA6DD12" w14:textId="77777777" w:rsidR="00FB27BC" w:rsidRDefault="00753732">
            <w:pPr>
              <w:pStyle w:val="Account-BracketBold"/>
            </w:pPr>
            <w:r>
              <w:t>(348)</w:t>
            </w:r>
          </w:p>
        </w:tc>
        <w:tc>
          <w:tcPr>
            <w:tcW w:w="1133"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0B7BE0FF" w14:textId="77777777" w:rsidR="00FB27BC" w:rsidRDefault="00753732">
            <w:pPr>
              <w:pStyle w:val="AccountsBold"/>
            </w:pPr>
            <w:r>
              <w:t>10,846</w:t>
            </w:r>
          </w:p>
        </w:tc>
      </w:tr>
    </w:tbl>
    <w:p w14:paraId="2398D017"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5555"/>
        <w:gridCol w:w="1133"/>
        <w:gridCol w:w="1133"/>
        <w:gridCol w:w="1133"/>
        <w:gridCol w:w="1133"/>
      </w:tblGrid>
      <w:tr w:rsidR="00FB27BC" w14:paraId="62A7C692" w14:textId="77777777">
        <w:tc>
          <w:tcPr>
            <w:tcW w:w="5555"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873BDED"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B49F015" w14:textId="77777777" w:rsidR="00FB27BC" w:rsidRDefault="00753732">
            <w:pPr>
              <w:pStyle w:val="Table-Headings"/>
            </w:pPr>
            <w:r>
              <w:t>Gross receivables</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E8C3E4D" w14:textId="77777777" w:rsidR="00FB27BC" w:rsidRDefault="00753732">
            <w:pPr>
              <w:pStyle w:val="Table-Headings"/>
            </w:pPr>
            <w:r>
              <w:t xml:space="preserve">Expected </w:t>
            </w:r>
          </w:p>
          <w:p w14:paraId="153F06A9" w14:textId="77777777" w:rsidR="00FB27BC" w:rsidRDefault="00753732">
            <w:pPr>
              <w:pStyle w:val="Table-Headings"/>
            </w:pPr>
            <w:r>
              <w:t>credit loss</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DEF5072" w14:textId="77777777" w:rsidR="00FB27BC" w:rsidRDefault="00753732">
            <w:pPr>
              <w:pStyle w:val="Table-Headings"/>
            </w:pPr>
            <w:r>
              <w:t>Impairment provision</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0EDF117" w14:textId="77777777" w:rsidR="00FB27BC" w:rsidRDefault="00753732">
            <w:pPr>
              <w:pStyle w:val="Table-Headings"/>
            </w:pPr>
            <w:r>
              <w:t xml:space="preserve">Net </w:t>
            </w:r>
          </w:p>
          <w:p w14:paraId="5346EABA" w14:textId="77777777" w:rsidR="00FB27BC" w:rsidRDefault="00753732">
            <w:pPr>
              <w:pStyle w:val="Table-Headings"/>
            </w:pPr>
            <w:r>
              <w:t>receivables</w:t>
            </w:r>
          </w:p>
        </w:tc>
      </w:tr>
      <w:tr w:rsidR="00FB27BC" w14:paraId="431A7C97" w14:textId="77777777">
        <w:tc>
          <w:tcPr>
            <w:tcW w:w="5555"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979C98C"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035D906" w14:textId="77777777" w:rsidR="00FB27BC" w:rsidRDefault="00753732">
            <w:pPr>
              <w:pStyle w:val="Table-Headings"/>
            </w:pPr>
            <w:r>
              <w:t>2023</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CD39ADE" w14:textId="77777777" w:rsidR="00FB27BC" w:rsidRDefault="00753732">
            <w:pPr>
              <w:pStyle w:val="Table-Headings"/>
            </w:pPr>
            <w:r>
              <w:t>Rate</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CE8E866" w14:textId="77777777" w:rsidR="00FB27BC" w:rsidRDefault="00753732">
            <w:pPr>
              <w:pStyle w:val="Table-Headings"/>
            </w:pPr>
            <w:r>
              <w:t>2023</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E288246" w14:textId="77777777" w:rsidR="00FB27BC" w:rsidRDefault="00753732">
            <w:pPr>
              <w:pStyle w:val="Table-Headings"/>
            </w:pPr>
            <w:r>
              <w:t>2023</w:t>
            </w:r>
          </w:p>
        </w:tc>
      </w:tr>
      <w:tr w:rsidR="00FB27BC" w14:paraId="11ED1D5B" w14:textId="77777777">
        <w:tc>
          <w:tcPr>
            <w:tcW w:w="5555" w:type="dxa"/>
            <w:tcBorders>
              <w:top w:val="none" w:sz="8" w:space="0" w:color="auto"/>
              <w:left w:val="nil"/>
              <w:bottom w:val="single" w:sz="6" w:space="0" w:color="FF9170"/>
              <w:right w:val="nil"/>
            </w:tcBorders>
            <w:tcMar>
              <w:top w:w="45" w:type="dxa"/>
              <w:left w:w="0" w:type="dxa"/>
              <w:bottom w:w="56" w:type="dxa"/>
              <w:right w:w="0" w:type="dxa"/>
            </w:tcMar>
            <w:vAlign w:val="bottom"/>
          </w:tcPr>
          <w:p w14:paraId="6A2A796E"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7A816339"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50C881FC" w14:textId="77777777" w:rsidR="00FB27BC" w:rsidRDefault="00753732">
            <w:pPr>
              <w:pStyle w:val="Table-Headings"/>
            </w:pPr>
            <w:r>
              <w:t>2023</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372F7930"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3348FBB5" w14:textId="77777777" w:rsidR="00FB27BC" w:rsidRDefault="00753732">
            <w:pPr>
              <w:pStyle w:val="Table-Headings"/>
            </w:pPr>
            <w:r>
              <w:t>€’000</w:t>
            </w:r>
          </w:p>
        </w:tc>
      </w:tr>
      <w:tr w:rsidR="00FB27BC" w14:paraId="35C6E7EC" w14:textId="77777777">
        <w:tc>
          <w:tcPr>
            <w:tcW w:w="5555" w:type="dxa"/>
            <w:tcBorders>
              <w:top w:val="single" w:sz="6" w:space="0" w:color="FF9170"/>
              <w:left w:val="nil"/>
              <w:bottom w:val="nil"/>
              <w:right w:val="nil"/>
            </w:tcBorders>
            <w:tcMar>
              <w:top w:w="56" w:type="dxa"/>
              <w:left w:w="0" w:type="dxa"/>
              <w:bottom w:w="85" w:type="dxa"/>
              <w:right w:w="0" w:type="dxa"/>
            </w:tcMar>
            <w:vAlign w:val="bottom"/>
          </w:tcPr>
          <w:p w14:paraId="508BF44A" w14:textId="77777777" w:rsidR="00FB27BC" w:rsidRDefault="00753732">
            <w:r>
              <w:t>Not past due</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2427989F" w14:textId="77777777" w:rsidR="00FB27BC" w:rsidRDefault="00753732">
            <w:pPr>
              <w:pStyle w:val="Accounts"/>
            </w:pPr>
            <w:r>
              <w:t>5,984</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1E16C828" w14:textId="77777777" w:rsidR="00FB27BC" w:rsidRDefault="00753732">
            <w:pPr>
              <w:pStyle w:val="Accounts"/>
            </w:pPr>
            <w:r>
              <w:t>0.0%</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6B096971" w14:textId="77777777" w:rsidR="00FB27BC" w:rsidRDefault="00753732">
            <w:pPr>
              <w:pStyle w:val="Accounts"/>
            </w:pPr>
            <w:r>
              <w:t>-</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631EF5C1" w14:textId="77777777" w:rsidR="00FB27BC" w:rsidRDefault="00753732">
            <w:pPr>
              <w:pStyle w:val="Accounts"/>
            </w:pPr>
            <w:r>
              <w:t>5,984</w:t>
            </w:r>
          </w:p>
        </w:tc>
      </w:tr>
      <w:tr w:rsidR="00FB27BC" w14:paraId="4650FA09" w14:textId="77777777">
        <w:tc>
          <w:tcPr>
            <w:tcW w:w="5555" w:type="dxa"/>
            <w:tcBorders>
              <w:top w:val="nil"/>
              <w:left w:val="nil"/>
              <w:bottom w:val="nil"/>
              <w:right w:val="nil"/>
            </w:tcBorders>
            <w:tcMar>
              <w:top w:w="56" w:type="dxa"/>
              <w:left w:w="0" w:type="dxa"/>
              <w:bottom w:w="85" w:type="dxa"/>
              <w:right w:w="0" w:type="dxa"/>
            </w:tcMar>
            <w:vAlign w:val="bottom"/>
          </w:tcPr>
          <w:p w14:paraId="2ABC1769" w14:textId="77777777" w:rsidR="00FB27BC" w:rsidRDefault="00753732">
            <w:r>
              <w:t>Past due &lt; 30 days</w:t>
            </w:r>
          </w:p>
        </w:tc>
        <w:tc>
          <w:tcPr>
            <w:tcW w:w="1133" w:type="dxa"/>
            <w:tcBorders>
              <w:top w:val="nil"/>
              <w:left w:val="nil"/>
              <w:bottom w:val="nil"/>
              <w:right w:val="nil"/>
            </w:tcBorders>
            <w:tcMar>
              <w:top w:w="56" w:type="dxa"/>
              <w:left w:w="0" w:type="dxa"/>
              <w:bottom w:w="85" w:type="dxa"/>
              <w:right w:w="0" w:type="dxa"/>
            </w:tcMar>
            <w:vAlign w:val="bottom"/>
          </w:tcPr>
          <w:p w14:paraId="0CDAE659" w14:textId="77777777" w:rsidR="00FB27BC" w:rsidRDefault="00753732">
            <w:pPr>
              <w:pStyle w:val="Accounts"/>
            </w:pPr>
            <w:r>
              <w:t>2,804</w:t>
            </w:r>
          </w:p>
        </w:tc>
        <w:tc>
          <w:tcPr>
            <w:tcW w:w="1133" w:type="dxa"/>
            <w:tcBorders>
              <w:top w:val="nil"/>
              <w:left w:val="nil"/>
              <w:bottom w:val="nil"/>
              <w:right w:val="nil"/>
            </w:tcBorders>
            <w:tcMar>
              <w:top w:w="56" w:type="dxa"/>
              <w:left w:w="0" w:type="dxa"/>
              <w:bottom w:w="85" w:type="dxa"/>
              <w:right w:w="0" w:type="dxa"/>
            </w:tcMar>
            <w:vAlign w:val="bottom"/>
          </w:tcPr>
          <w:p w14:paraId="44C39795" w14:textId="77777777" w:rsidR="00FB27BC" w:rsidRDefault="00753732">
            <w:pPr>
              <w:pStyle w:val="Accounts"/>
            </w:pPr>
            <w:r>
              <w:t>0.0%</w:t>
            </w:r>
          </w:p>
        </w:tc>
        <w:tc>
          <w:tcPr>
            <w:tcW w:w="1133" w:type="dxa"/>
            <w:tcBorders>
              <w:top w:val="nil"/>
              <w:left w:val="nil"/>
              <w:bottom w:val="nil"/>
              <w:right w:val="nil"/>
            </w:tcBorders>
            <w:tcMar>
              <w:top w:w="56" w:type="dxa"/>
              <w:left w:w="0" w:type="dxa"/>
              <w:bottom w:w="85" w:type="dxa"/>
              <w:right w:w="0" w:type="dxa"/>
            </w:tcMar>
            <w:vAlign w:val="bottom"/>
          </w:tcPr>
          <w:p w14:paraId="1E9B1243"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3E1853BB" w14:textId="77777777" w:rsidR="00FB27BC" w:rsidRDefault="00753732">
            <w:pPr>
              <w:pStyle w:val="Accounts"/>
            </w:pPr>
            <w:r>
              <w:t>2,804</w:t>
            </w:r>
          </w:p>
        </w:tc>
      </w:tr>
      <w:tr w:rsidR="00FB27BC" w14:paraId="7053F752" w14:textId="77777777">
        <w:tc>
          <w:tcPr>
            <w:tcW w:w="5555" w:type="dxa"/>
            <w:tcBorders>
              <w:top w:val="nil"/>
              <w:left w:val="nil"/>
              <w:bottom w:val="nil"/>
              <w:right w:val="nil"/>
            </w:tcBorders>
            <w:tcMar>
              <w:top w:w="56" w:type="dxa"/>
              <w:left w:w="0" w:type="dxa"/>
              <w:bottom w:w="85" w:type="dxa"/>
              <w:right w:w="0" w:type="dxa"/>
            </w:tcMar>
            <w:vAlign w:val="bottom"/>
          </w:tcPr>
          <w:p w14:paraId="2B950197" w14:textId="77777777" w:rsidR="00FB27BC" w:rsidRDefault="00753732">
            <w:r>
              <w:t>Past due 30 – 60 days</w:t>
            </w:r>
          </w:p>
        </w:tc>
        <w:tc>
          <w:tcPr>
            <w:tcW w:w="1133" w:type="dxa"/>
            <w:tcBorders>
              <w:top w:val="nil"/>
              <w:left w:val="nil"/>
              <w:bottom w:val="nil"/>
              <w:right w:val="nil"/>
            </w:tcBorders>
            <w:tcMar>
              <w:top w:w="56" w:type="dxa"/>
              <w:left w:w="0" w:type="dxa"/>
              <w:bottom w:w="85" w:type="dxa"/>
              <w:right w:w="0" w:type="dxa"/>
            </w:tcMar>
            <w:vAlign w:val="bottom"/>
          </w:tcPr>
          <w:p w14:paraId="0E6ABAED" w14:textId="77777777" w:rsidR="00FB27BC" w:rsidRDefault="00753732">
            <w:pPr>
              <w:pStyle w:val="Accounts"/>
            </w:pPr>
            <w:r>
              <w:t>1,337</w:t>
            </w:r>
          </w:p>
        </w:tc>
        <w:tc>
          <w:tcPr>
            <w:tcW w:w="1133" w:type="dxa"/>
            <w:tcBorders>
              <w:top w:val="nil"/>
              <w:left w:val="nil"/>
              <w:bottom w:val="nil"/>
              <w:right w:val="nil"/>
            </w:tcBorders>
            <w:tcMar>
              <w:top w:w="56" w:type="dxa"/>
              <w:left w:w="0" w:type="dxa"/>
              <w:bottom w:w="85" w:type="dxa"/>
              <w:right w:w="0" w:type="dxa"/>
            </w:tcMar>
            <w:vAlign w:val="bottom"/>
          </w:tcPr>
          <w:p w14:paraId="2F91CB00" w14:textId="77777777" w:rsidR="00FB27BC" w:rsidRDefault="00753732">
            <w:pPr>
              <w:pStyle w:val="Accounts"/>
            </w:pPr>
            <w:r>
              <w:t>0.0%</w:t>
            </w:r>
          </w:p>
        </w:tc>
        <w:tc>
          <w:tcPr>
            <w:tcW w:w="1133" w:type="dxa"/>
            <w:tcBorders>
              <w:top w:val="nil"/>
              <w:left w:val="nil"/>
              <w:bottom w:val="nil"/>
              <w:right w:val="nil"/>
            </w:tcBorders>
            <w:tcMar>
              <w:top w:w="56" w:type="dxa"/>
              <w:left w:w="0" w:type="dxa"/>
              <w:bottom w:w="85" w:type="dxa"/>
              <w:right w:w="0" w:type="dxa"/>
            </w:tcMar>
            <w:vAlign w:val="bottom"/>
          </w:tcPr>
          <w:p w14:paraId="07257B9F"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44043437" w14:textId="77777777" w:rsidR="00FB27BC" w:rsidRDefault="00753732">
            <w:pPr>
              <w:pStyle w:val="Accounts"/>
            </w:pPr>
            <w:r>
              <w:t>1,337</w:t>
            </w:r>
          </w:p>
        </w:tc>
      </w:tr>
      <w:tr w:rsidR="00FB27BC" w14:paraId="33DE367D" w14:textId="77777777">
        <w:tc>
          <w:tcPr>
            <w:tcW w:w="5555" w:type="dxa"/>
            <w:tcBorders>
              <w:top w:val="nil"/>
              <w:left w:val="nil"/>
              <w:bottom w:val="nil"/>
              <w:right w:val="nil"/>
            </w:tcBorders>
            <w:tcMar>
              <w:top w:w="56" w:type="dxa"/>
              <w:left w:w="0" w:type="dxa"/>
              <w:bottom w:w="85" w:type="dxa"/>
              <w:right w:w="0" w:type="dxa"/>
            </w:tcMar>
            <w:vAlign w:val="bottom"/>
          </w:tcPr>
          <w:p w14:paraId="604400B8" w14:textId="77777777" w:rsidR="00FB27BC" w:rsidRDefault="00753732">
            <w:r>
              <w:t>Past due 60 – 90 days</w:t>
            </w:r>
          </w:p>
        </w:tc>
        <w:tc>
          <w:tcPr>
            <w:tcW w:w="1133" w:type="dxa"/>
            <w:tcBorders>
              <w:top w:val="nil"/>
              <w:left w:val="nil"/>
              <w:bottom w:val="nil"/>
              <w:right w:val="nil"/>
            </w:tcBorders>
            <w:tcMar>
              <w:top w:w="56" w:type="dxa"/>
              <w:left w:w="0" w:type="dxa"/>
              <w:bottom w:w="85" w:type="dxa"/>
              <w:right w:w="0" w:type="dxa"/>
            </w:tcMar>
            <w:vAlign w:val="bottom"/>
          </w:tcPr>
          <w:p w14:paraId="2BDC7D52" w14:textId="77777777" w:rsidR="00FB27BC" w:rsidRDefault="00753732">
            <w:pPr>
              <w:pStyle w:val="Accounts"/>
            </w:pPr>
            <w:r>
              <w:t>147</w:t>
            </w:r>
          </w:p>
        </w:tc>
        <w:tc>
          <w:tcPr>
            <w:tcW w:w="1133" w:type="dxa"/>
            <w:tcBorders>
              <w:top w:val="nil"/>
              <w:left w:val="nil"/>
              <w:bottom w:val="nil"/>
              <w:right w:val="nil"/>
            </w:tcBorders>
            <w:tcMar>
              <w:top w:w="56" w:type="dxa"/>
              <w:left w:w="0" w:type="dxa"/>
              <w:bottom w:w="85" w:type="dxa"/>
              <w:right w:w="0" w:type="dxa"/>
            </w:tcMar>
            <w:vAlign w:val="bottom"/>
          </w:tcPr>
          <w:p w14:paraId="44C06A89" w14:textId="77777777" w:rsidR="00FB27BC" w:rsidRDefault="00753732">
            <w:pPr>
              <w:pStyle w:val="Accounts"/>
            </w:pPr>
            <w:r>
              <w:t>0.0%</w:t>
            </w:r>
          </w:p>
        </w:tc>
        <w:tc>
          <w:tcPr>
            <w:tcW w:w="1133" w:type="dxa"/>
            <w:tcBorders>
              <w:top w:val="nil"/>
              <w:left w:val="nil"/>
              <w:bottom w:val="nil"/>
              <w:right w:val="nil"/>
            </w:tcBorders>
            <w:tcMar>
              <w:top w:w="56" w:type="dxa"/>
              <w:left w:w="0" w:type="dxa"/>
              <w:bottom w:w="85" w:type="dxa"/>
              <w:right w:w="0" w:type="dxa"/>
            </w:tcMar>
            <w:vAlign w:val="bottom"/>
          </w:tcPr>
          <w:p w14:paraId="24C3E901" w14:textId="77777777" w:rsidR="00FB27BC" w:rsidRDefault="00753732">
            <w:pPr>
              <w:pStyle w:val="Accounts"/>
            </w:pPr>
            <w:r>
              <w:t>-</w:t>
            </w:r>
          </w:p>
        </w:tc>
        <w:tc>
          <w:tcPr>
            <w:tcW w:w="1133" w:type="dxa"/>
            <w:tcBorders>
              <w:top w:val="nil"/>
              <w:left w:val="nil"/>
              <w:bottom w:val="nil"/>
              <w:right w:val="nil"/>
            </w:tcBorders>
            <w:tcMar>
              <w:top w:w="56" w:type="dxa"/>
              <w:left w:w="0" w:type="dxa"/>
              <w:bottom w:w="85" w:type="dxa"/>
              <w:right w:w="0" w:type="dxa"/>
            </w:tcMar>
            <w:vAlign w:val="bottom"/>
          </w:tcPr>
          <w:p w14:paraId="0ACEA009" w14:textId="77777777" w:rsidR="00FB27BC" w:rsidRDefault="00753732">
            <w:pPr>
              <w:pStyle w:val="Accounts"/>
            </w:pPr>
            <w:r>
              <w:t>147</w:t>
            </w:r>
          </w:p>
        </w:tc>
      </w:tr>
      <w:tr w:rsidR="00FB27BC" w14:paraId="37F17B2E" w14:textId="77777777">
        <w:tc>
          <w:tcPr>
            <w:tcW w:w="5555" w:type="dxa"/>
            <w:tcBorders>
              <w:top w:val="nil"/>
              <w:left w:val="nil"/>
              <w:bottom w:val="single" w:sz="2" w:space="0" w:color="FF9170"/>
              <w:right w:val="nil"/>
            </w:tcBorders>
            <w:tcMar>
              <w:top w:w="56" w:type="dxa"/>
              <w:left w:w="0" w:type="dxa"/>
              <w:bottom w:w="85" w:type="dxa"/>
              <w:right w:w="0" w:type="dxa"/>
            </w:tcMar>
            <w:vAlign w:val="bottom"/>
          </w:tcPr>
          <w:p w14:paraId="6EDD1C3E" w14:textId="77777777" w:rsidR="00FB27BC" w:rsidRDefault="00753732">
            <w:r>
              <w:t>Past due &gt; 90 days</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339177A0" w14:textId="77777777" w:rsidR="00FB27BC" w:rsidRDefault="00753732">
            <w:pPr>
              <w:pStyle w:val="Accounts"/>
            </w:pPr>
            <w:r>
              <w:t>883</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6EA70DC3" w14:textId="77777777" w:rsidR="00FB27BC" w:rsidRDefault="00753732">
            <w:pPr>
              <w:pStyle w:val="Accounts"/>
            </w:pPr>
            <w:r>
              <w:t>36.8%</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9C7ED79" w14:textId="77777777" w:rsidR="00FB27BC" w:rsidRDefault="00753732">
            <w:pPr>
              <w:pStyle w:val="Accounts-Bracket"/>
            </w:pPr>
            <w:r>
              <w:t>(325)</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5EE098F" w14:textId="77777777" w:rsidR="00FB27BC" w:rsidRDefault="00753732">
            <w:pPr>
              <w:pStyle w:val="Accounts"/>
            </w:pPr>
            <w:r>
              <w:t>558</w:t>
            </w:r>
          </w:p>
        </w:tc>
      </w:tr>
      <w:tr w:rsidR="00FB27BC" w14:paraId="05B383AE" w14:textId="77777777">
        <w:tc>
          <w:tcPr>
            <w:tcW w:w="5555"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460F7172" w14:textId="77777777" w:rsidR="00FB27BC" w:rsidRDefault="00FB27BC"/>
        </w:tc>
        <w:tc>
          <w:tcPr>
            <w:tcW w:w="1133" w:type="dxa"/>
            <w:tcBorders>
              <w:top w:val="single" w:sz="2" w:space="0" w:color="FF9170"/>
              <w:left w:val="none" w:sz="8" w:space="0" w:color="auto"/>
              <w:bottom w:val="single" w:sz="6" w:space="0" w:color="FF9170"/>
              <w:right w:val="nil"/>
            </w:tcBorders>
            <w:tcMar>
              <w:top w:w="56" w:type="dxa"/>
              <w:left w:w="0" w:type="dxa"/>
              <w:bottom w:w="85" w:type="dxa"/>
              <w:right w:w="0" w:type="dxa"/>
            </w:tcMar>
            <w:vAlign w:val="bottom"/>
          </w:tcPr>
          <w:p w14:paraId="5980052B" w14:textId="77777777" w:rsidR="00FB27BC" w:rsidRDefault="00753732">
            <w:pPr>
              <w:pStyle w:val="Accounts"/>
            </w:pPr>
            <w:r>
              <w:t>11,155</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F532BE6" w14:textId="77777777" w:rsidR="00FB27BC" w:rsidRDefault="00FB27BC"/>
        </w:tc>
        <w:tc>
          <w:tcPr>
            <w:tcW w:w="1133" w:type="dxa"/>
            <w:tcBorders>
              <w:top w:val="single" w:sz="2" w:space="0" w:color="FF9170"/>
              <w:left w:val="nil"/>
              <w:bottom w:val="single" w:sz="6" w:space="0" w:color="FF9170"/>
              <w:right w:val="none" w:sz="8" w:space="0" w:color="auto"/>
            </w:tcBorders>
            <w:tcMar>
              <w:top w:w="56" w:type="dxa"/>
              <w:left w:w="0" w:type="dxa"/>
              <w:bottom w:w="85" w:type="dxa"/>
              <w:right w:w="0" w:type="dxa"/>
            </w:tcMar>
            <w:vAlign w:val="bottom"/>
          </w:tcPr>
          <w:p w14:paraId="54C7D1E6" w14:textId="77777777" w:rsidR="00FB27BC" w:rsidRDefault="00753732">
            <w:pPr>
              <w:pStyle w:val="Accounts-Bracket"/>
            </w:pPr>
            <w:r>
              <w:t>(325)</w:t>
            </w:r>
          </w:p>
        </w:tc>
        <w:tc>
          <w:tcPr>
            <w:tcW w:w="1133"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10CC3901" w14:textId="77777777" w:rsidR="00FB27BC" w:rsidRDefault="00753732">
            <w:pPr>
              <w:pStyle w:val="Accounts"/>
            </w:pPr>
            <w:r>
              <w:t>10,830</w:t>
            </w:r>
          </w:p>
        </w:tc>
      </w:tr>
    </w:tbl>
    <w:p w14:paraId="52CF530C" w14:textId="77777777" w:rsidR="00FB27BC" w:rsidRDefault="00FB27BC"/>
    <w:p w14:paraId="76B1CCF8" w14:textId="3791D4A2" w:rsidR="00FB27BC" w:rsidRDefault="00753732">
      <w:r>
        <w:t xml:space="preserve">Management does not expect any significant losses from trade receivables that have not been provided for as shown above, contract assets, accrued income or other receivables. Details are included in the credit risk section in </w:t>
      </w:r>
      <w:hyperlink w:anchor="note-25" w:history="1">
        <w:r w:rsidRPr="00954F2A">
          <w:rPr>
            <w:rStyle w:val="Hyperlink"/>
          </w:rPr>
          <w:t>note 25</w:t>
        </w:r>
      </w:hyperlink>
      <w:r>
        <w:t>.</w:t>
      </w:r>
    </w:p>
    <w:p w14:paraId="1E114F97" w14:textId="77777777" w:rsidR="00FB27BC" w:rsidRDefault="00FB27BC"/>
    <w:p w14:paraId="19271353" w14:textId="77777777" w:rsidR="00FB27BC" w:rsidRDefault="00753732">
      <w:pPr>
        <w:pStyle w:val="Heading-1"/>
      </w:pPr>
      <w:r>
        <w:t xml:space="preserve">16 Inventories </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0ECB1923"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B1D04DD"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3503E1E"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686BE8B3" w14:textId="77777777" w:rsidR="00FB27BC" w:rsidRDefault="00753732">
            <w:pPr>
              <w:pStyle w:val="Table-Headings"/>
            </w:pPr>
            <w:r>
              <w:t>2023</w:t>
            </w:r>
          </w:p>
        </w:tc>
      </w:tr>
      <w:tr w:rsidR="00FB27BC" w14:paraId="3F62B889" w14:textId="77777777">
        <w:tc>
          <w:tcPr>
            <w:tcW w:w="7823" w:type="dxa"/>
            <w:tcBorders>
              <w:top w:val="none" w:sz="8" w:space="0" w:color="auto"/>
              <w:left w:val="nil"/>
              <w:bottom w:val="single" w:sz="6" w:space="0" w:color="FF9170"/>
              <w:right w:val="nil"/>
            </w:tcBorders>
            <w:tcMar>
              <w:top w:w="45" w:type="dxa"/>
              <w:left w:w="0" w:type="dxa"/>
              <w:bottom w:w="56" w:type="dxa"/>
              <w:right w:w="0" w:type="dxa"/>
            </w:tcMar>
            <w:vAlign w:val="bottom"/>
          </w:tcPr>
          <w:p w14:paraId="208FFBBB"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4EB8E842"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26B31614" w14:textId="77777777" w:rsidR="00FB27BC" w:rsidRDefault="00753732">
            <w:pPr>
              <w:pStyle w:val="Table-Headings"/>
            </w:pPr>
            <w:r>
              <w:t>€’000</w:t>
            </w:r>
          </w:p>
        </w:tc>
      </w:tr>
      <w:tr w:rsidR="00FB27BC" w14:paraId="0D1A8A32"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494E2D3F" w14:textId="77777777" w:rsidR="00FB27BC" w:rsidRDefault="00753732">
            <w:r>
              <w:t>Goods for resale</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572A9CAE" w14:textId="77777777" w:rsidR="00FB27BC" w:rsidRDefault="00753732">
            <w:pPr>
              <w:pStyle w:val="AccountsBold"/>
            </w:pPr>
            <w:r>
              <w:t>1,987</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18C9B467" w14:textId="77777777" w:rsidR="00FB27BC" w:rsidRDefault="00753732">
            <w:pPr>
              <w:pStyle w:val="Accounts"/>
            </w:pPr>
            <w:r>
              <w:t>1,882</w:t>
            </w:r>
          </w:p>
        </w:tc>
      </w:tr>
      <w:tr w:rsidR="00FB27BC" w14:paraId="6A0796E3"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4E344B2C" w14:textId="77777777" w:rsidR="00FB27BC" w:rsidRDefault="00753732">
            <w:r>
              <w:t>Consumable stores</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4734BADD" w14:textId="77777777" w:rsidR="00FB27BC" w:rsidRDefault="00753732">
            <w:pPr>
              <w:pStyle w:val="AccountsBold"/>
            </w:pPr>
            <w:r>
              <w:t>774</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4CF18EFE" w14:textId="77777777" w:rsidR="00FB27BC" w:rsidRDefault="00753732">
            <w:pPr>
              <w:pStyle w:val="Accounts"/>
            </w:pPr>
            <w:r>
              <w:t>519</w:t>
            </w:r>
          </w:p>
        </w:tc>
      </w:tr>
      <w:tr w:rsidR="00FB27BC" w14:paraId="5E1F518C"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03482E4"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98E4B68" w14:textId="77777777" w:rsidR="00FB27BC" w:rsidRDefault="00753732">
            <w:pPr>
              <w:pStyle w:val="AccountsBold"/>
            </w:pPr>
            <w:r>
              <w:t>2,761</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2EFA1CF" w14:textId="77777777" w:rsidR="00FB27BC" w:rsidRDefault="00753732">
            <w:pPr>
              <w:pStyle w:val="Accounts"/>
            </w:pPr>
            <w:r>
              <w:t>2,401</w:t>
            </w:r>
          </w:p>
        </w:tc>
      </w:tr>
    </w:tbl>
    <w:p w14:paraId="72884F68" w14:textId="77777777" w:rsidR="00FB27BC" w:rsidRDefault="00FB27BC"/>
    <w:p w14:paraId="725B4A08" w14:textId="77777777" w:rsidR="00FB27BC" w:rsidRDefault="00753732">
      <w:r>
        <w:t>Inventories recognised as cost of sales during the year amounted to €35.1 million (2023: €33.6 million).</w:t>
      </w:r>
    </w:p>
    <w:p w14:paraId="3333FB7C" w14:textId="77777777" w:rsidR="00FB27BC" w:rsidRDefault="00FB27BC"/>
    <w:p w14:paraId="6C439125" w14:textId="77777777" w:rsidR="00FB27BC" w:rsidRDefault="00753732">
      <w:pPr>
        <w:pStyle w:val="Heading-1"/>
      </w:pPr>
      <w:r>
        <w:t>17 Cash and cash equivalents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4722652A"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724351E"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316C9B1"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5C4466A3" w14:textId="77777777" w:rsidR="00FB27BC" w:rsidRDefault="00753732">
            <w:pPr>
              <w:pStyle w:val="Table-Headings"/>
            </w:pPr>
            <w:r>
              <w:t>2023</w:t>
            </w:r>
          </w:p>
        </w:tc>
      </w:tr>
      <w:tr w:rsidR="00FB27BC" w14:paraId="0D694177" w14:textId="77777777">
        <w:tc>
          <w:tcPr>
            <w:tcW w:w="7823" w:type="dxa"/>
            <w:tcBorders>
              <w:top w:val="none" w:sz="8" w:space="0" w:color="auto"/>
              <w:left w:val="nil"/>
              <w:bottom w:val="single" w:sz="6" w:space="0" w:color="FF9170"/>
              <w:right w:val="nil"/>
            </w:tcBorders>
            <w:tcMar>
              <w:top w:w="45" w:type="dxa"/>
              <w:left w:w="0" w:type="dxa"/>
              <w:bottom w:w="56" w:type="dxa"/>
              <w:right w:w="0" w:type="dxa"/>
            </w:tcMar>
            <w:vAlign w:val="bottom"/>
          </w:tcPr>
          <w:p w14:paraId="0D8FCFF5"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6129995B"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13ED3079" w14:textId="77777777" w:rsidR="00FB27BC" w:rsidRDefault="00753732">
            <w:pPr>
              <w:pStyle w:val="Table-Headings"/>
            </w:pPr>
            <w:r>
              <w:t>€’000</w:t>
            </w:r>
          </w:p>
        </w:tc>
      </w:tr>
      <w:tr w:rsidR="00FB27BC" w14:paraId="5C4910C3" w14:textId="77777777">
        <w:tc>
          <w:tcPr>
            <w:tcW w:w="7823" w:type="dxa"/>
            <w:tcBorders>
              <w:top w:val="single" w:sz="6" w:space="0" w:color="FF9170"/>
              <w:left w:val="nil"/>
              <w:bottom w:val="single" w:sz="2" w:space="0" w:color="FF9170"/>
              <w:right w:val="nil"/>
            </w:tcBorders>
            <w:tcMar>
              <w:top w:w="56" w:type="dxa"/>
              <w:left w:w="0" w:type="dxa"/>
              <w:bottom w:w="85" w:type="dxa"/>
              <w:right w:w="0" w:type="dxa"/>
            </w:tcMar>
            <w:vAlign w:val="bottom"/>
          </w:tcPr>
          <w:p w14:paraId="1A012BDA" w14:textId="77777777" w:rsidR="00FB27BC" w:rsidRDefault="00753732">
            <w:r>
              <w:t>Cash at bank and in hand</w:t>
            </w:r>
          </w:p>
        </w:tc>
        <w:tc>
          <w:tcPr>
            <w:tcW w:w="1133" w:type="dxa"/>
            <w:tcBorders>
              <w:top w:val="single" w:sz="6" w:space="0" w:color="FF9170"/>
              <w:left w:val="nil"/>
              <w:bottom w:val="single" w:sz="2" w:space="0" w:color="FF9170"/>
              <w:right w:val="nil"/>
            </w:tcBorders>
            <w:tcMar>
              <w:top w:w="56" w:type="dxa"/>
              <w:left w:w="0" w:type="dxa"/>
              <w:bottom w:w="85" w:type="dxa"/>
              <w:right w:w="0" w:type="dxa"/>
            </w:tcMar>
            <w:vAlign w:val="bottom"/>
          </w:tcPr>
          <w:p w14:paraId="39FC17D2" w14:textId="77777777" w:rsidR="00FB27BC" w:rsidRDefault="00753732">
            <w:pPr>
              <w:pStyle w:val="AccountsBold"/>
            </w:pPr>
            <w:r>
              <w:t>39,575</w:t>
            </w:r>
          </w:p>
        </w:tc>
        <w:tc>
          <w:tcPr>
            <w:tcW w:w="1133" w:type="dxa"/>
            <w:tcBorders>
              <w:top w:val="single" w:sz="6" w:space="0" w:color="FF9170"/>
              <w:left w:val="nil"/>
              <w:bottom w:val="single" w:sz="2" w:space="0" w:color="FF9170"/>
              <w:right w:val="nil"/>
            </w:tcBorders>
            <w:tcMar>
              <w:top w:w="56" w:type="dxa"/>
              <w:left w:w="0" w:type="dxa"/>
              <w:bottom w:w="85" w:type="dxa"/>
              <w:right w:w="0" w:type="dxa"/>
            </w:tcMar>
            <w:vAlign w:val="bottom"/>
          </w:tcPr>
          <w:p w14:paraId="172AB406" w14:textId="77777777" w:rsidR="00FB27BC" w:rsidRDefault="00753732">
            <w:pPr>
              <w:pStyle w:val="Accounts"/>
            </w:pPr>
            <w:r>
              <w:t>34,173</w:t>
            </w:r>
          </w:p>
        </w:tc>
      </w:tr>
      <w:tr w:rsidR="00FB27BC" w14:paraId="393083F3"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A14E6B9"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EE437E7" w14:textId="77777777" w:rsidR="00FB27BC" w:rsidRDefault="00753732">
            <w:pPr>
              <w:pStyle w:val="AccountsBold"/>
            </w:pPr>
            <w:r>
              <w:t>39,575</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4415396" w14:textId="77777777" w:rsidR="00FB27BC" w:rsidRDefault="00753732">
            <w:pPr>
              <w:pStyle w:val="Accounts"/>
            </w:pPr>
            <w:r>
              <w:t>34,173</w:t>
            </w:r>
          </w:p>
        </w:tc>
      </w:tr>
    </w:tbl>
    <w:p w14:paraId="1542CEAE" w14:textId="77777777" w:rsidR="00FB27BC" w:rsidRDefault="00FB27BC"/>
    <w:p w14:paraId="3EFFB50A" w14:textId="77777777" w:rsidR="00FB27BC" w:rsidRDefault="00753732">
      <w:pPr>
        <w:pStyle w:val="Heading-1"/>
      </w:pPr>
      <w:r>
        <w:t xml:space="preserve">18 Held for sale assets </w:t>
      </w:r>
    </w:p>
    <w:p w14:paraId="72D11393" w14:textId="77777777" w:rsidR="00FB27BC" w:rsidRDefault="00FB27BC"/>
    <w:p w14:paraId="59E8F187" w14:textId="77777777" w:rsidR="00FB27BC" w:rsidRDefault="00753732">
      <w:r>
        <w:t>On 19 November 2024, the Group announced that it had exchanged contracts for the sale of Clayton Whites Hotel, Wexford for €21.0 million. The Group treated the business unit as held for sale as of this date. Prior to the reclassification, hotel land and buildings were remeasured in accordance with the revaluation model, resulting in a fair value increase of €4.2 million and associated deferred tax liabilities were remeasured on a realisation basis. The net movement was recognised in other comprehensive income.</w:t>
      </w:r>
    </w:p>
    <w:p w14:paraId="58869CF0" w14:textId="77777777" w:rsidR="00FB27BC" w:rsidRDefault="00FB27BC"/>
    <w:p w14:paraId="07095D70" w14:textId="134CD0B2" w:rsidR="00BE2775" w:rsidRPr="00A44EBA" w:rsidRDefault="00BE2775" w:rsidP="00BE2775">
      <w:r w:rsidRPr="00A44EBA">
        <w:t xml:space="preserve">On 9 January 2025, the </w:t>
      </w:r>
      <w:r w:rsidR="00AF5175">
        <w:t>G</w:t>
      </w:r>
      <w:r w:rsidRPr="00A44EBA">
        <w:t>roup completed the sale for a cash consideration of €21.0 million.</w:t>
      </w:r>
      <w:r>
        <w:t xml:space="preserve"> </w:t>
      </w:r>
      <w:r w:rsidRPr="00A44EBA">
        <w:t>The net proceeds from the transaction amount to €20.7 million. The assets held for sale at 31 December 2024 relate to:</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13"/>
        <w:gridCol w:w="1133"/>
        <w:gridCol w:w="1133"/>
      </w:tblGrid>
      <w:tr w:rsidR="00FB27BC" w14:paraId="2D48B956" w14:textId="77777777">
        <w:tc>
          <w:tcPr>
            <w:tcW w:w="7813" w:type="dxa"/>
            <w:tcBorders>
              <w:top w:val="nil"/>
              <w:left w:val="nil"/>
              <w:bottom w:val="single" w:sz="6" w:space="0" w:color="FF9170"/>
              <w:right w:val="nil"/>
            </w:tcBorders>
            <w:tcMar>
              <w:top w:w="45" w:type="dxa"/>
              <w:left w:w="0" w:type="dxa"/>
              <w:bottom w:w="56" w:type="dxa"/>
              <w:right w:w="0" w:type="dxa"/>
            </w:tcMar>
            <w:vAlign w:val="bottom"/>
          </w:tcPr>
          <w:p w14:paraId="0084348A" w14:textId="77777777" w:rsidR="00FB27BC" w:rsidRDefault="00FB27BC"/>
        </w:tc>
        <w:tc>
          <w:tcPr>
            <w:tcW w:w="1133" w:type="dxa"/>
            <w:tcBorders>
              <w:top w:val="nil"/>
              <w:left w:val="nil"/>
              <w:bottom w:val="single" w:sz="6" w:space="0" w:color="FF9170"/>
              <w:right w:val="nil"/>
            </w:tcBorders>
            <w:tcMar>
              <w:top w:w="45" w:type="dxa"/>
              <w:left w:w="0" w:type="dxa"/>
              <w:bottom w:w="56" w:type="dxa"/>
              <w:right w:w="0" w:type="dxa"/>
            </w:tcMar>
            <w:vAlign w:val="bottom"/>
          </w:tcPr>
          <w:p w14:paraId="6AE047A1" w14:textId="77777777" w:rsidR="00FB27BC" w:rsidRDefault="00753732">
            <w:pPr>
              <w:pStyle w:val="Table-Headings"/>
            </w:pPr>
            <w:r>
              <w:t>Note</w:t>
            </w:r>
          </w:p>
        </w:tc>
        <w:tc>
          <w:tcPr>
            <w:tcW w:w="1133" w:type="dxa"/>
            <w:tcBorders>
              <w:top w:val="nil"/>
              <w:left w:val="nil"/>
              <w:bottom w:val="single" w:sz="6" w:space="0" w:color="FF9170"/>
              <w:right w:val="nil"/>
            </w:tcBorders>
            <w:tcMar>
              <w:top w:w="56" w:type="dxa"/>
              <w:left w:w="0" w:type="dxa"/>
              <w:bottom w:w="56" w:type="dxa"/>
              <w:right w:w="0" w:type="dxa"/>
            </w:tcMar>
            <w:vAlign w:val="bottom"/>
          </w:tcPr>
          <w:p w14:paraId="3928DFDB" w14:textId="77777777" w:rsidR="00FB27BC" w:rsidRDefault="00753732">
            <w:pPr>
              <w:pStyle w:val="Table-Headings"/>
            </w:pPr>
            <w:r>
              <w:t>2024</w:t>
            </w:r>
          </w:p>
          <w:p w14:paraId="702096DE" w14:textId="77777777" w:rsidR="00FB27BC" w:rsidRDefault="00753732">
            <w:pPr>
              <w:pStyle w:val="Table-Headings"/>
            </w:pPr>
            <w:r>
              <w:t>€’000</w:t>
            </w:r>
          </w:p>
        </w:tc>
      </w:tr>
      <w:tr w:rsidR="00FB27BC" w14:paraId="4D9640D0" w14:textId="77777777">
        <w:tc>
          <w:tcPr>
            <w:tcW w:w="7813"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59FAE74A" w14:textId="77777777" w:rsidR="00FB27BC" w:rsidRPr="005A73B5" w:rsidRDefault="00753732">
            <w:pPr>
              <w:pStyle w:val="Heading-2"/>
              <w:rPr>
                <w:b w:val="0"/>
                <w:bCs/>
              </w:rPr>
            </w:pPr>
            <w:r w:rsidRPr="005A73B5">
              <w:rPr>
                <w:b w:val="0"/>
                <w:bCs/>
              </w:rPr>
              <w:t>Property, plant and equipment</w:t>
            </w:r>
          </w:p>
        </w:tc>
        <w:tc>
          <w:tcPr>
            <w:tcW w:w="1133"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0987F3ED" w14:textId="77777777" w:rsidR="00FB27BC" w:rsidRDefault="00753732">
            <w:pPr>
              <w:pStyle w:val="Accounts"/>
            </w:pPr>
            <w:r>
              <w:rPr>
                <w:rStyle w:val="Hyperlink"/>
              </w:rPr>
              <w:t>13</w:t>
            </w:r>
          </w:p>
        </w:tc>
        <w:tc>
          <w:tcPr>
            <w:tcW w:w="1133"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3FA5901B" w14:textId="77777777" w:rsidR="00FB27BC" w:rsidRDefault="00753732">
            <w:pPr>
              <w:pStyle w:val="Accounts"/>
            </w:pPr>
            <w:r>
              <w:t>19,742</w:t>
            </w:r>
          </w:p>
        </w:tc>
      </w:tr>
      <w:tr w:rsidR="00FB27BC" w14:paraId="5AE93F33" w14:textId="77777777">
        <w:tc>
          <w:tcPr>
            <w:tcW w:w="781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18413FB6" w14:textId="77777777" w:rsidR="00FB27BC" w:rsidRDefault="00753732">
            <w:r>
              <w:t xml:space="preserve">Goodwill </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1A35DBEC" w14:textId="77777777" w:rsidR="00FB27BC" w:rsidRDefault="00753732">
            <w:pPr>
              <w:pStyle w:val="Accounts"/>
            </w:pPr>
            <w:r>
              <w:rPr>
                <w:rStyle w:val="Hyperlink"/>
              </w:rPr>
              <w:t>12</w:t>
            </w:r>
          </w:p>
        </w:tc>
        <w:tc>
          <w:tcPr>
            <w:tcW w:w="113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1F42A60F" w14:textId="77777777" w:rsidR="00FB27BC" w:rsidRDefault="00753732">
            <w:pPr>
              <w:pStyle w:val="Accounts"/>
            </w:pPr>
            <w:r>
              <w:t>550</w:t>
            </w:r>
          </w:p>
        </w:tc>
      </w:tr>
      <w:tr w:rsidR="00FB27BC" w14:paraId="658E51B2" w14:textId="77777777">
        <w:tc>
          <w:tcPr>
            <w:tcW w:w="7813" w:type="dxa"/>
            <w:tcBorders>
              <w:top w:val="nil"/>
              <w:left w:val="nil"/>
              <w:bottom w:val="single" w:sz="2" w:space="0" w:color="FF9170"/>
              <w:right w:val="nil"/>
            </w:tcBorders>
            <w:tcMar>
              <w:top w:w="56" w:type="dxa"/>
              <w:left w:w="0" w:type="dxa"/>
              <w:bottom w:w="85" w:type="dxa"/>
              <w:right w:w="0" w:type="dxa"/>
            </w:tcMar>
            <w:vAlign w:val="bottom"/>
          </w:tcPr>
          <w:p w14:paraId="412A78BF" w14:textId="77777777" w:rsidR="00FB27BC" w:rsidRDefault="00753732">
            <w:r>
              <w:t>Investment property</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566FC79" w14:textId="77777777" w:rsidR="00FB27BC" w:rsidRDefault="00FB27BC"/>
        </w:tc>
        <w:tc>
          <w:tcPr>
            <w:tcW w:w="1133" w:type="dxa"/>
            <w:tcBorders>
              <w:top w:val="nil"/>
              <w:left w:val="nil"/>
              <w:bottom w:val="single" w:sz="2" w:space="0" w:color="FF9170"/>
              <w:right w:val="nil"/>
            </w:tcBorders>
            <w:tcMar>
              <w:top w:w="56" w:type="dxa"/>
              <w:left w:w="0" w:type="dxa"/>
              <w:bottom w:w="85" w:type="dxa"/>
              <w:right w:w="0" w:type="dxa"/>
            </w:tcMar>
            <w:vAlign w:val="bottom"/>
          </w:tcPr>
          <w:p w14:paraId="2AF07391" w14:textId="77777777" w:rsidR="00FB27BC" w:rsidRDefault="00753732">
            <w:pPr>
              <w:pStyle w:val="Accounts"/>
            </w:pPr>
            <w:r>
              <w:t>425</w:t>
            </w:r>
          </w:p>
        </w:tc>
      </w:tr>
      <w:tr w:rsidR="00FB27BC" w14:paraId="7E90EC1F" w14:textId="77777777">
        <w:tc>
          <w:tcPr>
            <w:tcW w:w="781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FE11992" w14:textId="77777777" w:rsidR="00FB27BC" w:rsidRDefault="00753732">
            <w:pPr>
              <w:pStyle w:val="Heading-2"/>
            </w:pPr>
            <w:r>
              <w:t xml:space="preserve">Assets held for sale </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99EABD7"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7331A9D" w14:textId="77777777" w:rsidR="00FB27BC" w:rsidRDefault="00753732">
            <w:pPr>
              <w:pStyle w:val="Accounts"/>
            </w:pPr>
            <w:r>
              <w:t>20,717</w:t>
            </w:r>
          </w:p>
        </w:tc>
      </w:tr>
    </w:tbl>
    <w:p w14:paraId="18BF6177" w14:textId="77777777" w:rsidR="00FB27BC" w:rsidRDefault="00FB27BC">
      <w:pPr>
        <w:pStyle w:val="Heading-1"/>
      </w:pPr>
    </w:p>
    <w:p w14:paraId="14DA1D59" w14:textId="4D27F720" w:rsidR="00BE2775" w:rsidRDefault="00BE2775" w:rsidP="00BE2775">
      <w:r w:rsidRPr="00A44EBA">
        <w:t>The above divestment is not regarded as a discontinued operation as it was not considered to be either a separate major line of business or geographical area of operations.</w:t>
      </w:r>
      <w:r>
        <w:t xml:space="preserve"> Separately, the </w:t>
      </w:r>
      <w:r w:rsidR="00E7219F">
        <w:t>G</w:t>
      </w:r>
      <w:r>
        <w:t>roup completed the disposal of the Maldron Hotel Wexford (</w:t>
      </w:r>
      <w:hyperlink w:anchor="note-13" w:history="1">
        <w:r w:rsidRPr="00954F2A">
          <w:rPr>
            <w:rStyle w:val="Hyperlink"/>
          </w:rPr>
          <w:t>note 13</w:t>
        </w:r>
      </w:hyperlink>
      <w:r w:rsidRPr="0052113E">
        <w:rPr>
          <w:rStyle w:val="Hyperlink"/>
          <w:color w:val="000000" w:themeColor="text1"/>
        </w:rPr>
        <w:t>)</w:t>
      </w:r>
      <w:r>
        <w:t>.</w:t>
      </w:r>
    </w:p>
    <w:p w14:paraId="19D8CE2E" w14:textId="77777777" w:rsidR="00FB27BC" w:rsidRDefault="00FB27BC">
      <w:pPr>
        <w:pStyle w:val="Heading-1"/>
      </w:pPr>
    </w:p>
    <w:p w14:paraId="2D6A84D1" w14:textId="77777777" w:rsidR="00FB27BC" w:rsidRDefault="00753732">
      <w:pPr>
        <w:pStyle w:val="Heading-1"/>
      </w:pPr>
      <w:r>
        <w:t>19 Capital and reserves</w:t>
      </w:r>
    </w:p>
    <w:p w14:paraId="6A761D8D" w14:textId="77777777" w:rsidR="00FB27BC" w:rsidRDefault="00FB27BC">
      <w:pPr>
        <w:pStyle w:val="Heading-2"/>
      </w:pPr>
    </w:p>
    <w:p w14:paraId="5058A7B0" w14:textId="77777777" w:rsidR="00FB27BC" w:rsidRDefault="00753732">
      <w:pPr>
        <w:pStyle w:val="Heading-3"/>
      </w:pPr>
      <w:r>
        <w:t>At 31 December 2024</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6689"/>
        <w:gridCol w:w="1700"/>
        <w:gridCol w:w="1700"/>
      </w:tblGrid>
      <w:tr w:rsidR="00FB27BC" w14:paraId="71239FC3" w14:textId="77777777">
        <w:tc>
          <w:tcPr>
            <w:tcW w:w="6689" w:type="dxa"/>
            <w:tcBorders>
              <w:top w:val="nil"/>
              <w:left w:val="nil"/>
              <w:bottom w:val="single" w:sz="6" w:space="0" w:color="FF9170"/>
              <w:right w:val="nil"/>
            </w:tcBorders>
            <w:tcMar>
              <w:top w:w="45" w:type="dxa"/>
              <w:left w:w="0" w:type="dxa"/>
              <w:bottom w:w="56" w:type="dxa"/>
              <w:right w:w="0" w:type="dxa"/>
            </w:tcMar>
            <w:vAlign w:val="bottom"/>
          </w:tcPr>
          <w:p w14:paraId="7425FE06" w14:textId="77777777" w:rsidR="00FB27BC" w:rsidRDefault="00FB27BC"/>
        </w:tc>
        <w:tc>
          <w:tcPr>
            <w:tcW w:w="1700" w:type="dxa"/>
            <w:tcBorders>
              <w:top w:val="nil"/>
              <w:left w:val="nil"/>
              <w:bottom w:val="single" w:sz="6" w:space="0" w:color="FF9170"/>
              <w:right w:val="nil"/>
            </w:tcBorders>
            <w:tcMar>
              <w:top w:w="45" w:type="dxa"/>
              <w:left w:w="0" w:type="dxa"/>
              <w:bottom w:w="56" w:type="dxa"/>
              <w:right w:w="0" w:type="dxa"/>
            </w:tcMar>
            <w:vAlign w:val="bottom"/>
          </w:tcPr>
          <w:p w14:paraId="708F2C61" w14:textId="77777777" w:rsidR="00FB27BC" w:rsidRDefault="00753732">
            <w:pPr>
              <w:pStyle w:val="Table-Headings"/>
            </w:pPr>
            <w:r>
              <w:t>Number</w:t>
            </w:r>
          </w:p>
        </w:tc>
        <w:tc>
          <w:tcPr>
            <w:tcW w:w="1700" w:type="dxa"/>
            <w:tcBorders>
              <w:top w:val="nil"/>
              <w:left w:val="nil"/>
              <w:bottom w:val="single" w:sz="6" w:space="0" w:color="FF9170"/>
              <w:right w:val="nil"/>
            </w:tcBorders>
            <w:tcMar>
              <w:top w:w="45" w:type="dxa"/>
              <w:left w:w="0" w:type="dxa"/>
              <w:bottom w:w="56" w:type="dxa"/>
              <w:right w:w="0" w:type="dxa"/>
            </w:tcMar>
            <w:vAlign w:val="bottom"/>
          </w:tcPr>
          <w:p w14:paraId="3FA67D59" w14:textId="77777777" w:rsidR="00FB27BC" w:rsidRDefault="00753732">
            <w:pPr>
              <w:pStyle w:val="Table-Headings"/>
            </w:pPr>
            <w:r>
              <w:t>€’000</w:t>
            </w:r>
          </w:p>
        </w:tc>
      </w:tr>
      <w:tr w:rsidR="00FB27BC" w14:paraId="73D1F809" w14:textId="77777777">
        <w:tc>
          <w:tcPr>
            <w:tcW w:w="6689" w:type="dxa"/>
            <w:tcBorders>
              <w:top w:val="single" w:sz="6" w:space="0" w:color="FF9170"/>
              <w:left w:val="nil"/>
              <w:bottom w:val="nil"/>
              <w:right w:val="nil"/>
            </w:tcBorders>
            <w:tcMar>
              <w:top w:w="56" w:type="dxa"/>
              <w:left w:w="0" w:type="dxa"/>
              <w:bottom w:w="85" w:type="dxa"/>
              <w:right w:w="0" w:type="dxa"/>
            </w:tcMar>
            <w:vAlign w:val="bottom"/>
          </w:tcPr>
          <w:p w14:paraId="7EB4F346" w14:textId="77777777" w:rsidR="00FB27BC" w:rsidRDefault="00753732">
            <w:pPr>
              <w:pStyle w:val="Heading-2"/>
            </w:pPr>
            <w:r>
              <w:t>Authorised share capital</w:t>
            </w:r>
          </w:p>
        </w:tc>
        <w:tc>
          <w:tcPr>
            <w:tcW w:w="1700" w:type="dxa"/>
            <w:tcBorders>
              <w:top w:val="single" w:sz="6" w:space="0" w:color="FF9170"/>
              <w:left w:val="nil"/>
              <w:bottom w:val="nil"/>
              <w:right w:val="nil"/>
            </w:tcBorders>
            <w:tcMar>
              <w:top w:w="56" w:type="dxa"/>
              <w:left w:w="0" w:type="dxa"/>
              <w:bottom w:w="85" w:type="dxa"/>
              <w:right w:w="0" w:type="dxa"/>
            </w:tcMar>
            <w:vAlign w:val="bottom"/>
          </w:tcPr>
          <w:p w14:paraId="7EE5B2CC" w14:textId="77777777" w:rsidR="00FB27BC" w:rsidRDefault="00753732">
            <w:pPr>
              <w:pStyle w:val="AccountsBold"/>
            </w:pPr>
            <w:r>
              <w:t>10,000,000,000</w:t>
            </w:r>
          </w:p>
        </w:tc>
        <w:tc>
          <w:tcPr>
            <w:tcW w:w="1700" w:type="dxa"/>
            <w:tcBorders>
              <w:top w:val="single" w:sz="6" w:space="0" w:color="FF9170"/>
              <w:left w:val="nil"/>
              <w:bottom w:val="nil"/>
              <w:right w:val="nil"/>
            </w:tcBorders>
            <w:tcMar>
              <w:top w:w="56" w:type="dxa"/>
              <w:left w:w="0" w:type="dxa"/>
              <w:bottom w:w="85" w:type="dxa"/>
              <w:right w:w="0" w:type="dxa"/>
            </w:tcMar>
            <w:vAlign w:val="bottom"/>
          </w:tcPr>
          <w:p w14:paraId="4D092B61" w14:textId="77777777" w:rsidR="00FB27BC" w:rsidRDefault="00753732">
            <w:pPr>
              <w:pStyle w:val="AccountsBold"/>
            </w:pPr>
            <w:r>
              <w:t>100,000</w:t>
            </w:r>
          </w:p>
        </w:tc>
      </w:tr>
      <w:tr w:rsidR="00FB27BC" w14:paraId="61ED5194"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59255C44" w14:textId="77777777" w:rsidR="00FB27BC" w:rsidRDefault="00753732">
            <w:r>
              <w:t>Ordinary shares of €0.01 each</w:t>
            </w:r>
          </w:p>
        </w:tc>
        <w:tc>
          <w:tcPr>
            <w:tcW w:w="1700" w:type="dxa"/>
            <w:tcBorders>
              <w:top w:val="nil"/>
              <w:left w:val="nil"/>
              <w:bottom w:val="single" w:sz="2" w:space="0" w:color="FF9170"/>
              <w:right w:val="nil"/>
            </w:tcBorders>
            <w:tcMar>
              <w:top w:w="56" w:type="dxa"/>
              <w:left w:w="0" w:type="dxa"/>
              <w:bottom w:w="85" w:type="dxa"/>
              <w:right w:w="0" w:type="dxa"/>
            </w:tcMar>
            <w:vAlign w:val="bottom"/>
          </w:tcPr>
          <w:p w14:paraId="0951853B" w14:textId="77777777" w:rsidR="00FB27BC" w:rsidRDefault="00FB27BC"/>
        </w:tc>
        <w:tc>
          <w:tcPr>
            <w:tcW w:w="1700" w:type="dxa"/>
            <w:tcBorders>
              <w:top w:val="nil"/>
              <w:left w:val="nil"/>
              <w:bottom w:val="single" w:sz="2" w:space="0" w:color="FF9170"/>
              <w:right w:val="nil"/>
            </w:tcBorders>
            <w:tcMar>
              <w:top w:w="56" w:type="dxa"/>
              <w:left w:w="0" w:type="dxa"/>
              <w:bottom w:w="85" w:type="dxa"/>
              <w:right w:w="0" w:type="dxa"/>
            </w:tcMar>
            <w:vAlign w:val="bottom"/>
          </w:tcPr>
          <w:p w14:paraId="1770EAD3" w14:textId="77777777" w:rsidR="00FB27BC" w:rsidRDefault="00FB27BC"/>
        </w:tc>
      </w:tr>
      <w:tr w:rsidR="00FB27BC" w14:paraId="5B32AA18" w14:textId="77777777">
        <w:tc>
          <w:tcPr>
            <w:tcW w:w="6689" w:type="dxa"/>
            <w:tcBorders>
              <w:top w:val="single" w:sz="2" w:space="0" w:color="FF9170"/>
              <w:left w:val="nil"/>
              <w:bottom w:val="nil"/>
              <w:right w:val="nil"/>
            </w:tcBorders>
            <w:tcMar>
              <w:top w:w="56" w:type="dxa"/>
              <w:left w:w="0" w:type="dxa"/>
              <w:bottom w:w="85" w:type="dxa"/>
              <w:right w:w="0" w:type="dxa"/>
            </w:tcMar>
            <w:vAlign w:val="bottom"/>
          </w:tcPr>
          <w:p w14:paraId="685F8C0E" w14:textId="77777777" w:rsidR="00FB27BC" w:rsidRDefault="00FB27BC"/>
        </w:tc>
        <w:tc>
          <w:tcPr>
            <w:tcW w:w="1700" w:type="dxa"/>
            <w:tcBorders>
              <w:top w:val="single" w:sz="2" w:space="0" w:color="FF9170"/>
              <w:left w:val="nil"/>
              <w:bottom w:val="nil"/>
              <w:right w:val="nil"/>
            </w:tcBorders>
            <w:tcMar>
              <w:top w:w="56" w:type="dxa"/>
              <w:left w:w="0" w:type="dxa"/>
              <w:bottom w:w="85" w:type="dxa"/>
              <w:right w:w="0" w:type="dxa"/>
            </w:tcMar>
            <w:vAlign w:val="bottom"/>
          </w:tcPr>
          <w:p w14:paraId="348CE781" w14:textId="77777777" w:rsidR="00FB27BC" w:rsidRDefault="00FB27BC"/>
        </w:tc>
        <w:tc>
          <w:tcPr>
            <w:tcW w:w="1700" w:type="dxa"/>
            <w:tcBorders>
              <w:top w:val="single" w:sz="2" w:space="0" w:color="FF9170"/>
              <w:left w:val="nil"/>
              <w:bottom w:val="nil"/>
              <w:right w:val="nil"/>
            </w:tcBorders>
            <w:tcMar>
              <w:top w:w="56" w:type="dxa"/>
              <w:left w:w="0" w:type="dxa"/>
              <w:bottom w:w="85" w:type="dxa"/>
              <w:right w:w="0" w:type="dxa"/>
            </w:tcMar>
            <w:vAlign w:val="bottom"/>
          </w:tcPr>
          <w:p w14:paraId="1C9A015A" w14:textId="77777777" w:rsidR="00FB27BC" w:rsidRDefault="00FB27BC"/>
        </w:tc>
      </w:tr>
      <w:tr w:rsidR="00FB27BC" w14:paraId="456B000D" w14:textId="77777777">
        <w:tc>
          <w:tcPr>
            <w:tcW w:w="6689" w:type="dxa"/>
            <w:tcBorders>
              <w:top w:val="nil"/>
              <w:left w:val="nil"/>
              <w:bottom w:val="single" w:sz="6" w:space="0" w:color="FF9170"/>
              <w:right w:val="nil"/>
            </w:tcBorders>
            <w:tcMar>
              <w:top w:w="56" w:type="dxa"/>
              <w:left w:w="0" w:type="dxa"/>
              <w:bottom w:w="56" w:type="dxa"/>
              <w:right w:w="0" w:type="dxa"/>
            </w:tcMar>
            <w:vAlign w:val="bottom"/>
          </w:tcPr>
          <w:p w14:paraId="41B430BD" w14:textId="77777777" w:rsidR="00FB27BC" w:rsidRDefault="00FB27BC"/>
        </w:tc>
        <w:tc>
          <w:tcPr>
            <w:tcW w:w="1700" w:type="dxa"/>
            <w:tcBorders>
              <w:top w:val="nil"/>
              <w:left w:val="nil"/>
              <w:bottom w:val="single" w:sz="6" w:space="0" w:color="FF9170"/>
              <w:right w:val="nil"/>
            </w:tcBorders>
            <w:tcMar>
              <w:top w:w="56" w:type="dxa"/>
              <w:left w:w="0" w:type="dxa"/>
              <w:bottom w:w="56" w:type="dxa"/>
              <w:right w:w="0" w:type="dxa"/>
            </w:tcMar>
            <w:vAlign w:val="bottom"/>
          </w:tcPr>
          <w:p w14:paraId="38BE8A38" w14:textId="77777777" w:rsidR="00FB27BC" w:rsidRDefault="00753732">
            <w:pPr>
              <w:pStyle w:val="Table-Headings"/>
            </w:pPr>
            <w:r>
              <w:t xml:space="preserve">Number </w:t>
            </w:r>
          </w:p>
        </w:tc>
        <w:tc>
          <w:tcPr>
            <w:tcW w:w="1700" w:type="dxa"/>
            <w:tcBorders>
              <w:top w:val="nil"/>
              <w:left w:val="nil"/>
              <w:bottom w:val="single" w:sz="6" w:space="0" w:color="FF9170"/>
              <w:right w:val="nil"/>
            </w:tcBorders>
            <w:tcMar>
              <w:top w:w="56" w:type="dxa"/>
              <w:left w:w="0" w:type="dxa"/>
              <w:bottom w:w="56" w:type="dxa"/>
              <w:right w:w="0" w:type="dxa"/>
            </w:tcMar>
            <w:vAlign w:val="bottom"/>
          </w:tcPr>
          <w:p w14:paraId="00C94BBB" w14:textId="77777777" w:rsidR="00FB27BC" w:rsidRDefault="00753732">
            <w:pPr>
              <w:pStyle w:val="Table-Headings"/>
            </w:pPr>
            <w:r>
              <w:t>€’000</w:t>
            </w:r>
          </w:p>
        </w:tc>
      </w:tr>
      <w:tr w:rsidR="00FB27BC" w14:paraId="7C667453" w14:textId="77777777">
        <w:tc>
          <w:tcPr>
            <w:tcW w:w="6689" w:type="dxa"/>
            <w:tcBorders>
              <w:top w:val="single" w:sz="6" w:space="0" w:color="FF9170"/>
              <w:left w:val="nil"/>
              <w:bottom w:val="nil"/>
              <w:right w:val="nil"/>
            </w:tcBorders>
            <w:tcMar>
              <w:top w:w="56" w:type="dxa"/>
              <w:left w:w="0" w:type="dxa"/>
              <w:bottom w:w="85" w:type="dxa"/>
              <w:right w:w="0" w:type="dxa"/>
            </w:tcMar>
            <w:vAlign w:val="bottom"/>
          </w:tcPr>
          <w:p w14:paraId="34EDD8A1" w14:textId="77777777" w:rsidR="00FB27BC" w:rsidRDefault="00753732">
            <w:pPr>
              <w:pStyle w:val="Heading-2"/>
            </w:pPr>
            <w:r>
              <w:t xml:space="preserve">Allotted, </w:t>
            </w:r>
            <w:proofErr w:type="gramStart"/>
            <w:r>
              <w:t>called-up</w:t>
            </w:r>
            <w:proofErr w:type="gramEnd"/>
            <w:r>
              <w:t xml:space="preserve"> and fully paid shares</w:t>
            </w:r>
          </w:p>
        </w:tc>
        <w:tc>
          <w:tcPr>
            <w:tcW w:w="1700" w:type="dxa"/>
            <w:tcBorders>
              <w:top w:val="single" w:sz="6" w:space="0" w:color="FF9170"/>
              <w:left w:val="nil"/>
              <w:bottom w:val="nil"/>
              <w:right w:val="nil"/>
            </w:tcBorders>
            <w:tcMar>
              <w:top w:w="56" w:type="dxa"/>
              <w:left w:w="0" w:type="dxa"/>
              <w:bottom w:w="85" w:type="dxa"/>
              <w:right w:w="0" w:type="dxa"/>
            </w:tcMar>
            <w:vAlign w:val="bottom"/>
          </w:tcPr>
          <w:p w14:paraId="239C58A1" w14:textId="77777777" w:rsidR="00FB27BC" w:rsidRDefault="00753732">
            <w:pPr>
              <w:pStyle w:val="AccountsBold"/>
            </w:pPr>
            <w:r>
              <w:t>212,872,966</w:t>
            </w:r>
          </w:p>
        </w:tc>
        <w:tc>
          <w:tcPr>
            <w:tcW w:w="1700" w:type="dxa"/>
            <w:tcBorders>
              <w:top w:val="single" w:sz="6" w:space="0" w:color="FF9170"/>
              <w:left w:val="nil"/>
              <w:bottom w:val="nil"/>
              <w:right w:val="nil"/>
            </w:tcBorders>
            <w:tcMar>
              <w:top w:w="56" w:type="dxa"/>
              <w:left w:w="0" w:type="dxa"/>
              <w:bottom w:w="85" w:type="dxa"/>
              <w:right w:w="0" w:type="dxa"/>
            </w:tcMar>
            <w:vAlign w:val="bottom"/>
          </w:tcPr>
          <w:p w14:paraId="4000DE8C" w14:textId="77777777" w:rsidR="00FB27BC" w:rsidRDefault="00753732">
            <w:pPr>
              <w:pStyle w:val="AccountsBold"/>
            </w:pPr>
            <w:r>
              <w:t>2,129</w:t>
            </w:r>
          </w:p>
        </w:tc>
      </w:tr>
      <w:tr w:rsidR="00FB27BC" w14:paraId="1E1B72DD"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0189A1B2" w14:textId="77777777" w:rsidR="00FB27BC" w:rsidRDefault="00753732">
            <w:r>
              <w:t>Ordinary shares of €0.01 each</w:t>
            </w:r>
          </w:p>
        </w:tc>
        <w:tc>
          <w:tcPr>
            <w:tcW w:w="1700" w:type="dxa"/>
            <w:tcBorders>
              <w:top w:val="nil"/>
              <w:left w:val="nil"/>
              <w:bottom w:val="single" w:sz="2" w:space="0" w:color="FF9170"/>
              <w:right w:val="nil"/>
            </w:tcBorders>
            <w:tcMar>
              <w:top w:w="56" w:type="dxa"/>
              <w:left w:w="0" w:type="dxa"/>
              <w:bottom w:w="85" w:type="dxa"/>
              <w:right w:w="0" w:type="dxa"/>
            </w:tcMar>
            <w:vAlign w:val="bottom"/>
          </w:tcPr>
          <w:p w14:paraId="180CE1CA" w14:textId="77777777" w:rsidR="00FB27BC" w:rsidRDefault="00FB27BC"/>
        </w:tc>
        <w:tc>
          <w:tcPr>
            <w:tcW w:w="1700" w:type="dxa"/>
            <w:tcBorders>
              <w:top w:val="nil"/>
              <w:left w:val="nil"/>
              <w:bottom w:val="single" w:sz="2" w:space="0" w:color="FF9170"/>
              <w:right w:val="nil"/>
            </w:tcBorders>
            <w:tcMar>
              <w:top w:w="56" w:type="dxa"/>
              <w:left w:w="0" w:type="dxa"/>
              <w:bottom w:w="85" w:type="dxa"/>
              <w:right w:w="0" w:type="dxa"/>
            </w:tcMar>
            <w:vAlign w:val="bottom"/>
          </w:tcPr>
          <w:p w14:paraId="413EB7BC" w14:textId="77777777" w:rsidR="00FB27BC" w:rsidRDefault="00FB27BC"/>
        </w:tc>
      </w:tr>
      <w:tr w:rsidR="00FB27BC" w14:paraId="1693B595" w14:textId="77777777">
        <w:tc>
          <w:tcPr>
            <w:tcW w:w="6689" w:type="dxa"/>
            <w:tcBorders>
              <w:top w:val="single" w:sz="2" w:space="0" w:color="FF9170"/>
              <w:left w:val="nil"/>
              <w:bottom w:val="nil"/>
              <w:right w:val="nil"/>
            </w:tcBorders>
            <w:tcMar>
              <w:top w:w="56" w:type="dxa"/>
              <w:left w:w="0" w:type="dxa"/>
              <w:bottom w:w="85" w:type="dxa"/>
              <w:right w:w="0" w:type="dxa"/>
            </w:tcMar>
            <w:vAlign w:val="bottom"/>
          </w:tcPr>
          <w:p w14:paraId="1E125610" w14:textId="77777777" w:rsidR="00FB27BC" w:rsidRDefault="00FB27BC"/>
        </w:tc>
        <w:tc>
          <w:tcPr>
            <w:tcW w:w="1700" w:type="dxa"/>
            <w:tcBorders>
              <w:top w:val="single" w:sz="2" w:space="0" w:color="FF9170"/>
              <w:left w:val="nil"/>
              <w:bottom w:val="nil"/>
              <w:right w:val="nil"/>
            </w:tcBorders>
            <w:tcMar>
              <w:top w:w="56" w:type="dxa"/>
              <w:left w:w="0" w:type="dxa"/>
              <w:bottom w:w="85" w:type="dxa"/>
              <w:right w:w="0" w:type="dxa"/>
            </w:tcMar>
            <w:vAlign w:val="bottom"/>
          </w:tcPr>
          <w:p w14:paraId="407C6C1E" w14:textId="77777777" w:rsidR="00FB27BC" w:rsidRDefault="00FB27BC"/>
        </w:tc>
        <w:tc>
          <w:tcPr>
            <w:tcW w:w="1700" w:type="dxa"/>
            <w:tcBorders>
              <w:top w:val="single" w:sz="2" w:space="0" w:color="FF9170"/>
              <w:left w:val="nil"/>
              <w:bottom w:val="nil"/>
              <w:right w:val="nil"/>
            </w:tcBorders>
            <w:tcMar>
              <w:top w:w="56" w:type="dxa"/>
              <w:left w:w="0" w:type="dxa"/>
              <w:bottom w:w="85" w:type="dxa"/>
              <w:right w:w="0" w:type="dxa"/>
            </w:tcMar>
            <w:vAlign w:val="bottom"/>
          </w:tcPr>
          <w:p w14:paraId="004C9F9B" w14:textId="77777777" w:rsidR="00FB27BC" w:rsidRDefault="00FB27BC"/>
        </w:tc>
      </w:tr>
      <w:tr w:rsidR="00FB27BC" w14:paraId="121CE1FE" w14:textId="77777777">
        <w:tc>
          <w:tcPr>
            <w:tcW w:w="6689" w:type="dxa"/>
            <w:tcBorders>
              <w:top w:val="nil"/>
              <w:left w:val="nil"/>
              <w:bottom w:val="single" w:sz="6" w:space="0" w:color="FF9170"/>
              <w:right w:val="nil"/>
            </w:tcBorders>
            <w:tcMar>
              <w:top w:w="56" w:type="dxa"/>
              <w:left w:w="0" w:type="dxa"/>
              <w:bottom w:w="85" w:type="dxa"/>
              <w:right w:w="0" w:type="dxa"/>
            </w:tcMar>
            <w:vAlign w:val="bottom"/>
          </w:tcPr>
          <w:p w14:paraId="3BA9D86B" w14:textId="77777777" w:rsidR="00FB27BC" w:rsidRDefault="00753732">
            <w:pPr>
              <w:pStyle w:val="Heading-2"/>
            </w:pPr>
            <w:r>
              <w:t xml:space="preserve">Share premium </w:t>
            </w:r>
          </w:p>
        </w:tc>
        <w:tc>
          <w:tcPr>
            <w:tcW w:w="1700" w:type="dxa"/>
            <w:tcBorders>
              <w:top w:val="nil"/>
              <w:left w:val="nil"/>
              <w:bottom w:val="single" w:sz="6" w:space="0" w:color="FF9170"/>
              <w:right w:val="nil"/>
            </w:tcBorders>
            <w:tcMar>
              <w:top w:w="56" w:type="dxa"/>
              <w:left w:w="0" w:type="dxa"/>
              <w:bottom w:w="85" w:type="dxa"/>
              <w:right w:w="0" w:type="dxa"/>
            </w:tcMar>
            <w:vAlign w:val="bottom"/>
          </w:tcPr>
          <w:p w14:paraId="7DE0470F" w14:textId="77777777" w:rsidR="00FB27BC" w:rsidRDefault="00FB27BC"/>
        </w:tc>
        <w:tc>
          <w:tcPr>
            <w:tcW w:w="1700" w:type="dxa"/>
            <w:tcBorders>
              <w:top w:val="nil"/>
              <w:left w:val="nil"/>
              <w:bottom w:val="single" w:sz="6" w:space="0" w:color="FF9170"/>
              <w:right w:val="nil"/>
            </w:tcBorders>
            <w:tcMar>
              <w:top w:w="56" w:type="dxa"/>
              <w:left w:w="0" w:type="dxa"/>
              <w:bottom w:w="85" w:type="dxa"/>
              <w:right w:w="0" w:type="dxa"/>
            </w:tcMar>
            <w:vAlign w:val="bottom"/>
          </w:tcPr>
          <w:p w14:paraId="2012F3BA" w14:textId="26C5AAEB" w:rsidR="00FB27BC" w:rsidRDefault="00BE2775">
            <w:pPr>
              <w:pStyle w:val="AccountsBold"/>
            </w:pPr>
            <w:r>
              <w:t>5</w:t>
            </w:r>
            <w:r w:rsidR="00753732">
              <w:t>07,365</w:t>
            </w:r>
          </w:p>
        </w:tc>
      </w:tr>
    </w:tbl>
    <w:p w14:paraId="79168252"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6689"/>
        <w:gridCol w:w="1700"/>
        <w:gridCol w:w="1700"/>
      </w:tblGrid>
      <w:tr w:rsidR="00FB27BC" w14:paraId="7AFB9FF4" w14:textId="77777777">
        <w:tc>
          <w:tcPr>
            <w:tcW w:w="6689" w:type="dxa"/>
            <w:tcBorders>
              <w:top w:val="nil"/>
              <w:left w:val="nil"/>
              <w:bottom w:val="nil"/>
              <w:right w:val="nil"/>
            </w:tcBorders>
            <w:tcMar>
              <w:top w:w="56" w:type="dxa"/>
              <w:left w:w="0" w:type="dxa"/>
              <w:bottom w:w="56" w:type="dxa"/>
              <w:right w:w="0" w:type="dxa"/>
            </w:tcMar>
            <w:vAlign w:val="bottom"/>
          </w:tcPr>
          <w:p w14:paraId="6F9274B4" w14:textId="77777777" w:rsidR="00FB27BC" w:rsidRDefault="00FB27BC"/>
        </w:tc>
        <w:tc>
          <w:tcPr>
            <w:tcW w:w="1700" w:type="dxa"/>
            <w:tcBorders>
              <w:top w:val="nil"/>
              <w:left w:val="nil"/>
              <w:bottom w:val="nil"/>
              <w:right w:val="nil"/>
            </w:tcBorders>
            <w:tcMar>
              <w:top w:w="56" w:type="dxa"/>
              <w:left w:w="0" w:type="dxa"/>
              <w:bottom w:w="56" w:type="dxa"/>
              <w:right w:w="0" w:type="dxa"/>
            </w:tcMar>
            <w:vAlign w:val="bottom"/>
          </w:tcPr>
          <w:p w14:paraId="60941367" w14:textId="77777777" w:rsidR="00FB27BC" w:rsidRDefault="00753732">
            <w:pPr>
              <w:pStyle w:val="Table-Headings"/>
            </w:pPr>
            <w:r>
              <w:t xml:space="preserve">Number </w:t>
            </w:r>
          </w:p>
        </w:tc>
        <w:tc>
          <w:tcPr>
            <w:tcW w:w="1700" w:type="dxa"/>
            <w:tcBorders>
              <w:top w:val="nil"/>
              <w:left w:val="nil"/>
              <w:bottom w:val="nil"/>
              <w:right w:val="nil"/>
            </w:tcBorders>
            <w:tcMar>
              <w:top w:w="56" w:type="dxa"/>
              <w:left w:w="0" w:type="dxa"/>
              <w:bottom w:w="56" w:type="dxa"/>
              <w:right w:w="0" w:type="dxa"/>
            </w:tcMar>
            <w:vAlign w:val="bottom"/>
          </w:tcPr>
          <w:p w14:paraId="2BB9338E" w14:textId="77777777" w:rsidR="00FB27BC" w:rsidRDefault="00753732">
            <w:pPr>
              <w:pStyle w:val="Table-Headings"/>
            </w:pPr>
            <w:r>
              <w:t>€’000</w:t>
            </w:r>
          </w:p>
        </w:tc>
      </w:tr>
      <w:tr w:rsidR="00FB27BC" w14:paraId="45F403E1"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22345DE3" w14:textId="77777777" w:rsidR="00FB27BC" w:rsidRDefault="00753732">
            <w:pPr>
              <w:pStyle w:val="Heading-2"/>
            </w:pPr>
            <w:r>
              <w:t>Treasury reserve</w:t>
            </w:r>
          </w:p>
        </w:tc>
        <w:tc>
          <w:tcPr>
            <w:tcW w:w="1700" w:type="dxa"/>
            <w:tcBorders>
              <w:top w:val="nil"/>
              <w:left w:val="nil"/>
              <w:bottom w:val="single" w:sz="2" w:space="0" w:color="FF9170"/>
              <w:right w:val="nil"/>
            </w:tcBorders>
            <w:tcMar>
              <w:top w:w="56" w:type="dxa"/>
              <w:left w:w="0" w:type="dxa"/>
              <w:bottom w:w="85" w:type="dxa"/>
              <w:right w:w="0" w:type="dxa"/>
            </w:tcMar>
            <w:vAlign w:val="bottom"/>
          </w:tcPr>
          <w:p w14:paraId="4E0285E3" w14:textId="77777777" w:rsidR="00FB27BC" w:rsidRPr="002C1BBA" w:rsidRDefault="00753732">
            <w:pPr>
              <w:pStyle w:val="Accounts"/>
              <w:rPr>
                <w:b/>
                <w:bCs/>
              </w:rPr>
            </w:pPr>
            <w:r w:rsidRPr="002C1BBA">
              <w:rPr>
                <w:b/>
                <w:bCs/>
              </w:rPr>
              <w:t>4,153</w:t>
            </w:r>
          </w:p>
        </w:tc>
        <w:tc>
          <w:tcPr>
            <w:tcW w:w="1700" w:type="dxa"/>
            <w:tcBorders>
              <w:top w:val="nil"/>
              <w:left w:val="nil"/>
              <w:bottom w:val="single" w:sz="2" w:space="0" w:color="FF9170"/>
              <w:right w:val="nil"/>
            </w:tcBorders>
            <w:tcMar>
              <w:top w:w="56" w:type="dxa"/>
              <w:left w:w="0" w:type="dxa"/>
              <w:bottom w:w="85" w:type="dxa"/>
              <w:right w:w="0" w:type="dxa"/>
            </w:tcMar>
            <w:vAlign w:val="bottom"/>
          </w:tcPr>
          <w:p w14:paraId="51D726B0" w14:textId="77777777" w:rsidR="00FB27BC" w:rsidRPr="002C1BBA" w:rsidRDefault="00753732">
            <w:pPr>
              <w:pStyle w:val="Accounts-Bracket"/>
              <w:rPr>
                <w:b/>
                <w:bCs/>
              </w:rPr>
            </w:pPr>
            <w:r w:rsidRPr="002C1BBA">
              <w:rPr>
                <w:b/>
                <w:bCs/>
              </w:rPr>
              <w:t>(19)</w:t>
            </w:r>
          </w:p>
        </w:tc>
      </w:tr>
    </w:tbl>
    <w:p w14:paraId="3D45B5B1" w14:textId="77777777" w:rsidR="00FB27BC" w:rsidRDefault="00FB27BC"/>
    <w:p w14:paraId="365810CE" w14:textId="77777777" w:rsidR="00FB27BC" w:rsidRDefault="00753732">
      <w:pPr>
        <w:pStyle w:val="Heading-2"/>
      </w:pPr>
      <w:r>
        <w:t xml:space="preserve">Capital reserves </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65285284"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6B898FF1"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763F9FA"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179B52C" w14:textId="77777777" w:rsidR="00FB27BC" w:rsidRDefault="00753732">
            <w:pPr>
              <w:pStyle w:val="Table-Headings"/>
            </w:pPr>
            <w:r>
              <w:t>2023</w:t>
            </w:r>
          </w:p>
        </w:tc>
      </w:tr>
      <w:tr w:rsidR="00FB27BC" w14:paraId="623C8F0B" w14:textId="77777777">
        <w:tc>
          <w:tcPr>
            <w:tcW w:w="7823" w:type="dxa"/>
            <w:tcBorders>
              <w:top w:val="none" w:sz="8" w:space="0" w:color="auto"/>
              <w:left w:val="nil"/>
              <w:bottom w:val="single" w:sz="6" w:space="0" w:color="FF777C"/>
              <w:right w:val="nil"/>
            </w:tcBorders>
            <w:tcMar>
              <w:top w:w="45" w:type="dxa"/>
              <w:left w:w="0" w:type="dxa"/>
              <w:bottom w:w="56" w:type="dxa"/>
              <w:right w:w="0" w:type="dxa"/>
            </w:tcMar>
            <w:vAlign w:val="bottom"/>
          </w:tcPr>
          <w:p w14:paraId="56F2839E" w14:textId="77777777" w:rsidR="00FB27BC" w:rsidRDefault="00FB27BC"/>
        </w:tc>
        <w:tc>
          <w:tcPr>
            <w:tcW w:w="1133" w:type="dxa"/>
            <w:tcBorders>
              <w:top w:val="none" w:sz="8" w:space="0" w:color="auto"/>
              <w:left w:val="nil"/>
              <w:bottom w:val="single" w:sz="6" w:space="0" w:color="FF777C"/>
              <w:right w:val="nil"/>
            </w:tcBorders>
            <w:tcMar>
              <w:top w:w="56" w:type="dxa"/>
              <w:left w:w="0" w:type="dxa"/>
              <w:bottom w:w="85" w:type="dxa"/>
              <w:right w:w="0" w:type="dxa"/>
            </w:tcMar>
            <w:vAlign w:val="bottom"/>
          </w:tcPr>
          <w:p w14:paraId="30B0334B" w14:textId="77777777" w:rsidR="00FB27BC" w:rsidRDefault="00753732">
            <w:pPr>
              <w:pStyle w:val="Table-Headings"/>
            </w:pPr>
            <w:r>
              <w:t>€’000</w:t>
            </w:r>
          </w:p>
        </w:tc>
        <w:tc>
          <w:tcPr>
            <w:tcW w:w="1133" w:type="dxa"/>
            <w:tcBorders>
              <w:top w:val="none" w:sz="8" w:space="0" w:color="auto"/>
              <w:left w:val="nil"/>
              <w:bottom w:val="single" w:sz="6" w:space="0" w:color="FF777C"/>
              <w:right w:val="nil"/>
            </w:tcBorders>
            <w:tcMar>
              <w:top w:w="56" w:type="dxa"/>
              <w:left w:w="0" w:type="dxa"/>
              <w:bottom w:w="85" w:type="dxa"/>
              <w:right w:w="0" w:type="dxa"/>
            </w:tcMar>
            <w:vAlign w:val="bottom"/>
          </w:tcPr>
          <w:p w14:paraId="72AC977D" w14:textId="77777777" w:rsidR="00FB27BC" w:rsidRDefault="00753732">
            <w:pPr>
              <w:pStyle w:val="Table-Headings"/>
            </w:pPr>
            <w:r>
              <w:t>€’000</w:t>
            </w:r>
          </w:p>
        </w:tc>
      </w:tr>
      <w:tr w:rsidR="00FB27BC" w14:paraId="710F779A" w14:textId="77777777">
        <w:tc>
          <w:tcPr>
            <w:tcW w:w="7823" w:type="dxa"/>
            <w:tcBorders>
              <w:top w:val="single" w:sz="6" w:space="0" w:color="FF777C"/>
              <w:left w:val="nil"/>
              <w:bottom w:val="none" w:sz="8" w:space="0" w:color="auto"/>
              <w:right w:val="nil"/>
            </w:tcBorders>
            <w:tcMar>
              <w:top w:w="56" w:type="dxa"/>
              <w:left w:w="0" w:type="dxa"/>
              <w:bottom w:w="85" w:type="dxa"/>
              <w:right w:w="0" w:type="dxa"/>
            </w:tcMar>
            <w:vAlign w:val="bottom"/>
          </w:tcPr>
          <w:p w14:paraId="484883C5" w14:textId="77777777" w:rsidR="00FB27BC" w:rsidRDefault="00753732">
            <w:r>
              <w:t xml:space="preserve">Capital contribution </w:t>
            </w:r>
          </w:p>
        </w:tc>
        <w:tc>
          <w:tcPr>
            <w:tcW w:w="1133" w:type="dxa"/>
            <w:tcBorders>
              <w:top w:val="single" w:sz="6" w:space="0" w:color="FF777C"/>
              <w:left w:val="nil"/>
              <w:bottom w:val="none" w:sz="8" w:space="0" w:color="auto"/>
              <w:right w:val="nil"/>
            </w:tcBorders>
            <w:tcMar>
              <w:top w:w="56" w:type="dxa"/>
              <w:left w:w="0" w:type="dxa"/>
              <w:bottom w:w="85" w:type="dxa"/>
              <w:right w:w="0" w:type="dxa"/>
            </w:tcMar>
            <w:vAlign w:val="bottom"/>
          </w:tcPr>
          <w:p w14:paraId="20F3F030" w14:textId="77777777" w:rsidR="00FB27BC" w:rsidRDefault="00753732">
            <w:pPr>
              <w:pStyle w:val="AccountsBold"/>
            </w:pPr>
            <w:r>
              <w:t>25,724</w:t>
            </w:r>
          </w:p>
        </w:tc>
        <w:tc>
          <w:tcPr>
            <w:tcW w:w="1133" w:type="dxa"/>
            <w:tcBorders>
              <w:top w:val="single" w:sz="6" w:space="0" w:color="FF777C"/>
              <w:left w:val="nil"/>
              <w:bottom w:val="none" w:sz="8" w:space="0" w:color="auto"/>
              <w:right w:val="nil"/>
            </w:tcBorders>
            <w:tcMar>
              <w:top w:w="56" w:type="dxa"/>
              <w:left w:w="0" w:type="dxa"/>
              <w:bottom w:w="85" w:type="dxa"/>
              <w:right w:w="0" w:type="dxa"/>
            </w:tcMar>
            <w:vAlign w:val="bottom"/>
          </w:tcPr>
          <w:p w14:paraId="49523030" w14:textId="77777777" w:rsidR="00FB27BC" w:rsidRDefault="00753732">
            <w:pPr>
              <w:pStyle w:val="Accounts"/>
            </w:pPr>
            <w:r>
              <w:t>25,724</w:t>
            </w:r>
          </w:p>
        </w:tc>
      </w:tr>
      <w:tr w:rsidR="00FB27BC" w14:paraId="06719559"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96C4ACC" w14:textId="77777777" w:rsidR="00FB27BC" w:rsidRDefault="00753732">
            <w:r>
              <w:t xml:space="preserve">Merger reserve </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A7E7E0D" w14:textId="77777777" w:rsidR="00FB27BC" w:rsidRDefault="00753732">
            <w:pPr>
              <w:pStyle w:val="AccountsBold"/>
            </w:pPr>
            <w:r>
              <w:t>81,264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1B6A1FF" w14:textId="77777777" w:rsidR="00FB27BC" w:rsidRDefault="00753732">
            <w:pPr>
              <w:pStyle w:val="Accounts"/>
            </w:pPr>
            <w:r>
              <w:t>81,264</w:t>
            </w:r>
          </w:p>
        </w:tc>
      </w:tr>
      <w:tr w:rsidR="00FB27BC" w14:paraId="272D3B0C" w14:textId="77777777">
        <w:tc>
          <w:tcPr>
            <w:tcW w:w="7823" w:type="dxa"/>
            <w:tcBorders>
              <w:top w:val="none" w:sz="8" w:space="0" w:color="auto"/>
              <w:left w:val="nil"/>
              <w:bottom w:val="single" w:sz="2" w:space="0" w:color="FF777C"/>
              <w:right w:val="nil"/>
            </w:tcBorders>
            <w:tcMar>
              <w:top w:w="56" w:type="dxa"/>
              <w:left w:w="0" w:type="dxa"/>
              <w:bottom w:w="85" w:type="dxa"/>
              <w:right w:w="0" w:type="dxa"/>
            </w:tcMar>
            <w:vAlign w:val="bottom"/>
          </w:tcPr>
          <w:p w14:paraId="4E7B256A" w14:textId="083AD17E" w:rsidR="00FB27BC" w:rsidRDefault="00BE2775">
            <w:r>
              <w:t>Other un-denominated capital</w:t>
            </w:r>
          </w:p>
        </w:tc>
        <w:tc>
          <w:tcPr>
            <w:tcW w:w="1133" w:type="dxa"/>
            <w:tcBorders>
              <w:top w:val="none" w:sz="8" w:space="0" w:color="auto"/>
              <w:left w:val="nil"/>
              <w:bottom w:val="single" w:sz="2" w:space="0" w:color="FF777C"/>
              <w:right w:val="nil"/>
            </w:tcBorders>
            <w:tcMar>
              <w:top w:w="56" w:type="dxa"/>
              <w:left w:w="0" w:type="dxa"/>
              <w:bottom w:w="85" w:type="dxa"/>
              <w:right w:w="0" w:type="dxa"/>
            </w:tcMar>
            <w:vAlign w:val="bottom"/>
          </w:tcPr>
          <w:p w14:paraId="6557222E" w14:textId="77777777" w:rsidR="00FB27BC" w:rsidRDefault="00753732">
            <w:pPr>
              <w:pStyle w:val="AccountsBold"/>
            </w:pPr>
            <w:r>
              <w:t>116</w:t>
            </w:r>
          </w:p>
        </w:tc>
        <w:tc>
          <w:tcPr>
            <w:tcW w:w="1133" w:type="dxa"/>
            <w:tcBorders>
              <w:top w:val="none" w:sz="8" w:space="0" w:color="auto"/>
              <w:left w:val="nil"/>
              <w:bottom w:val="single" w:sz="2" w:space="0" w:color="FF777C"/>
              <w:right w:val="nil"/>
            </w:tcBorders>
            <w:tcMar>
              <w:top w:w="56" w:type="dxa"/>
              <w:left w:w="0" w:type="dxa"/>
              <w:bottom w:w="85" w:type="dxa"/>
              <w:right w:w="0" w:type="dxa"/>
            </w:tcMar>
            <w:vAlign w:val="bottom"/>
          </w:tcPr>
          <w:p w14:paraId="5AC73446" w14:textId="77777777" w:rsidR="00FB27BC" w:rsidRDefault="00753732">
            <w:pPr>
              <w:pStyle w:val="Accounts"/>
            </w:pPr>
            <w:r>
              <w:t>-</w:t>
            </w:r>
          </w:p>
        </w:tc>
      </w:tr>
      <w:tr w:rsidR="00FB27BC" w14:paraId="3E57EEEC" w14:textId="77777777">
        <w:tc>
          <w:tcPr>
            <w:tcW w:w="7823" w:type="dxa"/>
            <w:tcBorders>
              <w:top w:val="single" w:sz="2" w:space="0" w:color="FF777C"/>
              <w:left w:val="nil"/>
              <w:bottom w:val="single" w:sz="6" w:space="0" w:color="FF777C"/>
              <w:right w:val="nil"/>
            </w:tcBorders>
            <w:tcMar>
              <w:top w:w="56" w:type="dxa"/>
              <w:left w:w="0" w:type="dxa"/>
              <w:bottom w:w="85" w:type="dxa"/>
              <w:right w:w="0" w:type="dxa"/>
            </w:tcMar>
            <w:vAlign w:val="bottom"/>
          </w:tcPr>
          <w:p w14:paraId="0D3EF821" w14:textId="77777777" w:rsidR="00FB27BC" w:rsidRDefault="00FB27BC"/>
        </w:tc>
        <w:tc>
          <w:tcPr>
            <w:tcW w:w="1133" w:type="dxa"/>
            <w:tcBorders>
              <w:top w:val="single" w:sz="2" w:space="0" w:color="FF777C"/>
              <w:left w:val="nil"/>
              <w:bottom w:val="single" w:sz="6" w:space="0" w:color="FF777C"/>
              <w:right w:val="nil"/>
            </w:tcBorders>
            <w:tcMar>
              <w:top w:w="56" w:type="dxa"/>
              <w:left w:w="0" w:type="dxa"/>
              <w:bottom w:w="85" w:type="dxa"/>
              <w:right w:w="0" w:type="dxa"/>
            </w:tcMar>
            <w:vAlign w:val="bottom"/>
          </w:tcPr>
          <w:p w14:paraId="43C1C961" w14:textId="77777777" w:rsidR="00FB27BC" w:rsidRDefault="00753732">
            <w:pPr>
              <w:pStyle w:val="AccountsBold"/>
            </w:pPr>
            <w:r>
              <w:t>107,104</w:t>
            </w:r>
          </w:p>
        </w:tc>
        <w:tc>
          <w:tcPr>
            <w:tcW w:w="1133" w:type="dxa"/>
            <w:tcBorders>
              <w:top w:val="single" w:sz="2" w:space="0" w:color="FF777C"/>
              <w:left w:val="nil"/>
              <w:bottom w:val="single" w:sz="6" w:space="0" w:color="FF777C"/>
              <w:right w:val="nil"/>
            </w:tcBorders>
            <w:tcMar>
              <w:top w:w="56" w:type="dxa"/>
              <w:left w:w="0" w:type="dxa"/>
              <w:bottom w:w="85" w:type="dxa"/>
              <w:right w:w="0" w:type="dxa"/>
            </w:tcMar>
            <w:vAlign w:val="bottom"/>
          </w:tcPr>
          <w:p w14:paraId="7C575B56" w14:textId="77777777" w:rsidR="00FB27BC" w:rsidRDefault="00753732">
            <w:pPr>
              <w:pStyle w:val="Accounts"/>
            </w:pPr>
            <w:r>
              <w:t>106,998</w:t>
            </w:r>
          </w:p>
        </w:tc>
      </w:tr>
    </w:tbl>
    <w:p w14:paraId="4E75B72A" w14:textId="77777777" w:rsidR="00FB27BC" w:rsidRDefault="00FB27BC"/>
    <w:p w14:paraId="1500A186" w14:textId="77777777" w:rsidR="00FB27BC" w:rsidRDefault="00753732">
      <w:pPr>
        <w:pStyle w:val="Heading-3"/>
      </w:pPr>
      <w:r>
        <w:t>At 31 December 2023</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6689"/>
        <w:gridCol w:w="1700"/>
        <w:gridCol w:w="1700"/>
      </w:tblGrid>
      <w:tr w:rsidR="00FB27BC" w14:paraId="6BD10E1E" w14:textId="77777777">
        <w:tc>
          <w:tcPr>
            <w:tcW w:w="6689" w:type="dxa"/>
            <w:tcBorders>
              <w:top w:val="nil"/>
              <w:left w:val="nil"/>
              <w:bottom w:val="single" w:sz="6" w:space="0" w:color="FF9170"/>
              <w:right w:val="nil"/>
            </w:tcBorders>
            <w:tcMar>
              <w:top w:w="45" w:type="dxa"/>
              <w:left w:w="0" w:type="dxa"/>
              <w:bottom w:w="56" w:type="dxa"/>
              <w:right w:w="0" w:type="dxa"/>
            </w:tcMar>
            <w:vAlign w:val="bottom"/>
          </w:tcPr>
          <w:p w14:paraId="54414E4C" w14:textId="77777777" w:rsidR="00FB27BC" w:rsidRDefault="00FB27BC"/>
        </w:tc>
        <w:tc>
          <w:tcPr>
            <w:tcW w:w="1700" w:type="dxa"/>
            <w:tcBorders>
              <w:top w:val="nil"/>
              <w:left w:val="nil"/>
              <w:bottom w:val="single" w:sz="6" w:space="0" w:color="FF9170"/>
              <w:right w:val="nil"/>
            </w:tcBorders>
            <w:tcMar>
              <w:top w:w="45" w:type="dxa"/>
              <w:left w:w="0" w:type="dxa"/>
              <w:bottom w:w="56" w:type="dxa"/>
              <w:right w:w="0" w:type="dxa"/>
            </w:tcMar>
            <w:vAlign w:val="bottom"/>
          </w:tcPr>
          <w:p w14:paraId="6865916C" w14:textId="77777777" w:rsidR="00FB27BC" w:rsidRDefault="00753732">
            <w:pPr>
              <w:pStyle w:val="Table-Headings"/>
            </w:pPr>
            <w:r>
              <w:t>Number</w:t>
            </w:r>
          </w:p>
        </w:tc>
        <w:tc>
          <w:tcPr>
            <w:tcW w:w="1700" w:type="dxa"/>
            <w:tcBorders>
              <w:top w:val="nil"/>
              <w:left w:val="nil"/>
              <w:bottom w:val="single" w:sz="6" w:space="0" w:color="FF9170"/>
              <w:right w:val="nil"/>
            </w:tcBorders>
            <w:tcMar>
              <w:top w:w="45" w:type="dxa"/>
              <w:left w:w="0" w:type="dxa"/>
              <w:bottom w:w="56" w:type="dxa"/>
              <w:right w:w="0" w:type="dxa"/>
            </w:tcMar>
            <w:vAlign w:val="bottom"/>
          </w:tcPr>
          <w:p w14:paraId="1B88D7F2" w14:textId="77777777" w:rsidR="00FB27BC" w:rsidRDefault="00753732">
            <w:pPr>
              <w:pStyle w:val="Table-Headings"/>
            </w:pPr>
            <w:r>
              <w:t>€’000</w:t>
            </w:r>
          </w:p>
        </w:tc>
      </w:tr>
      <w:tr w:rsidR="00FB27BC" w14:paraId="17610433" w14:textId="77777777">
        <w:tc>
          <w:tcPr>
            <w:tcW w:w="6689" w:type="dxa"/>
            <w:tcBorders>
              <w:top w:val="single" w:sz="6" w:space="0" w:color="FF9170"/>
              <w:left w:val="nil"/>
              <w:bottom w:val="nil"/>
              <w:right w:val="nil"/>
            </w:tcBorders>
            <w:tcMar>
              <w:top w:w="56" w:type="dxa"/>
              <w:left w:w="0" w:type="dxa"/>
              <w:bottom w:w="85" w:type="dxa"/>
              <w:right w:w="0" w:type="dxa"/>
            </w:tcMar>
            <w:vAlign w:val="bottom"/>
          </w:tcPr>
          <w:p w14:paraId="4E177F5F" w14:textId="77777777" w:rsidR="00FB27BC" w:rsidRDefault="00753732">
            <w:pPr>
              <w:pStyle w:val="Heading-2"/>
            </w:pPr>
            <w:r>
              <w:t>Authorised share capital</w:t>
            </w:r>
          </w:p>
        </w:tc>
        <w:tc>
          <w:tcPr>
            <w:tcW w:w="1700" w:type="dxa"/>
            <w:tcBorders>
              <w:top w:val="single" w:sz="6" w:space="0" w:color="FF9170"/>
              <w:left w:val="nil"/>
              <w:bottom w:val="nil"/>
              <w:right w:val="nil"/>
            </w:tcBorders>
            <w:tcMar>
              <w:top w:w="56" w:type="dxa"/>
              <w:left w:w="0" w:type="dxa"/>
              <w:bottom w:w="85" w:type="dxa"/>
              <w:right w:w="0" w:type="dxa"/>
            </w:tcMar>
            <w:vAlign w:val="bottom"/>
          </w:tcPr>
          <w:p w14:paraId="767E3DB2" w14:textId="77777777" w:rsidR="00FB27BC" w:rsidRDefault="00FB27BC"/>
        </w:tc>
        <w:tc>
          <w:tcPr>
            <w:tcW w:w="1700" w:type="dxa"/>
            <w:tcBorders>
              <w:top w:val="single" w:sz="6" w:space="0" w:color="FF9170"/>
              <w:left w:val="nil"/>
              <w:bottom w:val="nil"/>
              <w:right w:val="nil"/>
            </w:tcBorders>
            <w:tcMar>
              <w:top w:w="56" w:type="dxa"/>
              <w:left w:w="0" w:type="dxa"/>
              <w:bottom w:w="85" w:type="dxa"/>
              <w:right w:w="0" w:type="dxa"/>
            </w:tcMar>
            <w:vAlign w:val="bottom"/>
          </w:tcPr>
          <w:p w14:paraId="6411BBDD" w14:textId="77777777" w:rsidR="00FB27BC" w:rsidRDefault="00FB27BC"/>
        </w:tc>
      </w:tr>
      <w:tr w:rsidR="00FB27BC" w14:paraId="33382AF1"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7FEAD61D" w14:textId="77777777" w:rsidR="00FB27BC" w:rsidRDefault="00753732">
            <w:r>
              <w:t>Ordinary shares of €0.01 each</w:t>
            </w:r>
          </w:p>
        </w:tc>
        <w:tc>
          <w:tcPr>
            <w:tcW w:w="1700" w:type="dxa"/>
            <w:tcBorders>
              <w:top w:val="nil"/>
              <w:left w:val="nil"/>
              <w:bottom w:val="single" w:sz="2" w:space="0" w:color="FF9170"/>
              <w:right w:val="nil"/>
            </w:tcBorders>
            <w:tcMar>
              <w:top w:w="56" w:type="dxa"/>
              <w:left w:w="0" w:type="dxa"/>
              <w:bottom w:w="85" w:type="dxa"/>
              <w:right w:w="0" w:type="dxa"/>
            </w:tcMar>
            <w:vAlign w:val="bottom"/>
          </w:tcPr>
          <w:p w14:paraId="6F252293" w14:textId="77777777" w:rsidR="00FB27BC" w:rsidRDefault="00753732">
            <w:pPr>
              <w:pStyle w:val="Accounts"/>
            </w:pPr>
            <w:r>
              <w:t>10,000,000,000</w:t>
            </w:r>
          </w:p>
        </w:tc>
        <w:tc>
          <w:tcPr>
            <w:tcW w:w="1700" w:type="dxa"/>
            <w:tcBorders>
              <w:top w:val="nil"/>
              <w:left w:val="nil"/>
              <w:bottom w:val="single" w:sz="2" w:space="0" w:color="FF9170"/>
              <w:right w:val="nil"/>
            </w:tcBorders>
            <w:tcMar>
              <w:top w:w="56" w:type="dxa"/>
              <w:left w:w="0" w:type="dxa"/>
              <w:bottom w:w="85" w:type="dxa"/>
              <w:right w:w="0" w:type="dxa"/>
            </w:tcMar>
            <w:vAlign w:val="bottom"/>
          </w:tcPr>
          <w:p w14:paraId="7EAC4DF8" w14:textId="77777777" w:rsidR="00FB27BC" w:rsidRDefault="00753732">
            <w:pPr>
              <w:pStyle w:val="Accounts"/>
            </w:pPr>
            <w:r>
              <w:t>100,000</w:t>
            </w:r>
          </w:p>
        </w:tc>
      </w:tr>
      <w:tr w:rsidR="00FB27BC" w14:paraId="5E3ED395" w14:textId="77777777">
        <w:tc>
          <w:tcPr>
            <w:tcW w:w="6689" w:type="dxa"/>
            <w:tcBorders>
              <w:top w:val="single" w:sz="2" w:space="0" w:color="FF9170"/>
              <w:left w:val="nil"/>
              <w:bottom w:val="nil"/>
              <w:right w:val="nil"/>
            </w:tcBorders>
            <w:tcMar>
              <w:top w:w="56" w:type="dxa"/>
              <w:left w:w="0" w:type="dxa"/>
              <w:bottom w:w="85" w:type="dxa"/>
              <w:right w:w="0" w:type="dxa"/>
            </w:tcMar>
            <w:vAlign w:val="bottom"/>
          </w:tcPr>
          <w:p w14:paraId="0CD41F2B" w14:textId="77777777" w:rsidR="00FB27BC" w:rsidRDefault="00FB27BC"/>
        </w:tc>
        <w:tc>
          <w:tcPr>
            <w:tcW w:w="1700" w:type="dxa"/>
            <w:tcBorders>
              <w:top w:val="single" w:sz="2" w:space="0" w:color="FF9170"/>
              <w:left w:val="nil"/>
              <w:bottom w:val="nil"/>
              <w:right w:val="nil"/>
            </w:tcBorders>
            <w:tcMar>
              <w:top w:w="56" w:type="dxa"/>
              <w:left w:w="0" w:type="dxa"/>
              <w:bottom w:w="85" w:type="dxa"/>
              <w:right w:w="0" w:type="dxa"/>
            </w:tcMar>
            <w:vAlign w:val="bottom"/>
          </w:tcPr>
          <w:p w14:paraId="40BC7044" w14:textId="77777777" w:rsidR="00FB27BC" w:rsidRDefault="00FB27BC"/>
        </w:tc>
        <w:tc>
          <w:tcPr>
            <w:tcW w:w="1700" w:type="dxa"/>
            <w:tcBorders>
              <w:top w:val="single" w:sz="2" w:space="0" w:color="FF9170"/>
              <w:left w:val="nil"/>
              <w:bottom w:val="nil"/>
              <w:right w:val="nil"/>
            </w:tcBorders>
            <w:tcMar>
              <w:top w:w="56" w:type="dxa"/>
              <w:left w:w="0" w:type="dxa"/>
              <w:bottom w:w="85" w:type="dxa"/>
              <w:right w:w="0" w:type="dxa"/>
            </w:tcMar>
            <w:vAlign w:val="bottom"/>
          </w:tcPr>
          <w:p w14:paraId="182BAAA9" w14:textId="77777777" w:rsidR="00FB27BC" w:rsidRDefault="00FB27BC"/>
        </w:tc>
      </w:tr>
      <w:tr w:rsidR="00FB27BC" w14:paraId="7BA05386" w14:textId="77777777">
        <w:tc>
          <w:tcPr>
            <w:tcW w:w="6689" w:type="dxa"/>
            <w:tcBorders>
              <w:top w:val="nil"/>
              <w:left w:val="nil"/>
              <w:bottom w:val="single" w:sz="6" w:space="0" w:color="FF9170"/>
              <w:right w:val="nil"/>
            </w:tcBorders>
            <w:tcMar>
              <w:top w:w="56" w:type="dxa"/>
              <w:left w:w="0" w:type="dxa"/>
              <w:bottom w:w="56" w:type="dxa"/>
              <w:right w:w="0" w:type="dxa"/>
            </w:tcMar>
            <w:vAlign w:val="bottom"/>
          </w:tcPr>
          <w:p w14:paraId="2B47F231" w14:textId="77777777" w:rsidR="00FB27BC" w:rsidRDefault="00FB27BC"/>
        </w:tc>
        <w:tc>
          <w:tcPr>
            <w:tcW w:w="1700" w:type="dxa"/>
            <w:tcBorders>
              <w:top w:val="nil"/>
              <w:left w:val="nil"/>
              <w:bottom w:val="single" w:sz="6" w:space="0" w:color="FF9170"/>
              <w:right w:val="nil"/>
            </w:tcBorders>
            <w:tcMar>
              <w:top w:w="56" w:type="dxa"/>
              <w:left w:w="0" w:type="dxa"/>
              <w:bottom w:w="56" w:type="dxa"/>
              <w:right w:w="0" w:type="dxa"/>
            </w:tcMar>
            <w:vAlign w:val="bottom"/>
          </w:tcPr>
          <w:p w14:paraId="02230D55" w14:textId="77777777" w:rsidR="00FB27BC" w:rsidRDefault="00753732">
            <w:pPr>
              <w:pStyle w:val="Table-Headings"/>
            </w:pPr>
            <w:r>
              <w:t xml:space="preserve">Number </w:t>
            </w:r>
          </w:p>
        </w:tc>
        <w:tc>
          <w:tcPr>
            <w:tcW w:w="1700" w:type="dxa"/>
            <w:tcBorders>
              <w:top w:val="nil"/>
              <w:left w:val="nil"/>
              <w:bottom w:val="single" w:sz="6" w:space="0" w:color="FF9170"/>
              <w:right w:val="nil"/>
            </w:tcBorders>
            <w:tcMar>
              <w:top w:w="56" w:type="dxa"/>
              <w:left w:w="0" w:type="dxa"/>
              <w:bottom w:w="56" w:type="dxa"/>
              <w:right w:w="0" w:type="dxa"/>
            </w:tcMar>
            <w:vAlign w:val="bottom"/>
          </w:tcPr>
          <w:p w14:paraId="15C32CF4" w14:textId="77777777" w:rsidR="00FB27BC" w:rsidRDefault="00753732">
            <w:pPr>
              <w:pStyle w:val="Table-Headings"/>
            </w:pPr>
            <w:r>
              <w:t>€’000</w:t>
            </w:r>
          </w:p>
        </w:tc>
      </w:tr>
      <w:tr w:rsidR="00FB27BC" w14:paraId="13F2CC03" w14:textId="77777777">
        <w:tc>
          <w:tcPr>
            <w:tcW w:w="6689" w:type="dxa"/>
            <w:tcBorders>
              <w:top w:val="single" w:sz="6" w:space="0" w:color="FF9170"/>
              <w:left w:val="nil"/>
              <w:bottom w:val="nil"/>
              <w:right w:val="nil"/>
            </w:tcBorders>
            <w:tcMar>
              <w:top w:w="56" w:type="dxa"/>
              <w:left w:w="0" w:type="dxa"/>
              <w:bottom w:w="85" w:type="dxa"/>
              <w:right w:w="0" w:type="dxa"/>
            </w:tcMar>
            <w:vAlign w:val="bottom"/>
          </w:tcPr>
          <w:p w14:paraId="50B12614" w14:textId="77777777" w:rsidR="00FB27BC" w:rsidRDefault="00753732">
            <w:pPr>
              <w:pStyle w:val="Heading-2"/>
            </w:pPr>
            <w:r>
              <w:t xml:space="preserve">Allotted, </w:t>
            </w:r>
            <w:proofErr w:type="gramStart"/>
            <w:r>
              <w:t>called-up</w:t>
            </w:r>
            <w:proofErr w:type="gramEnd"/>
            <w:r>
              <w:t xml:space="preserve"> and fully paid shares</w:t>
            </w:r>
          </w:p>
        </w:tc>
        <w:tc>
          <w:tcPr>
            <w:tcW w:w="1700" w:type="dxa"/>
            <w:tcBorders>
              <w:top w:val="single" w:sz="6" w:space="0" w:color="FF9170"/>
              <w:left w:val="nil"/>
              <w:bottom w:val="nil"/>
              <w:right w:val="nil"/>
            </w:tcBorders>
            <w:tcMar>
              <w:top w:w="56" w:type="dxa"/>
              <w:left w:w="0" w:type="dxa"/>
              <w:bottom w:w="85" w:type="dxa"/>
              <w:right w:w="0" w:type="dxa"/>
            </w:tcMar>
            <w:vAlign w:val="bottom"/>
          </w:tcPr>
          <w:p w14:paraId="370EA468" w14:textId="77777777" w:rsidR="00FB27BC" w:rsidRDefault="00FB27BC"/>
        </w:tc>
        <w:tc>
          <w:tcPr>
            <w:tcW w:w="1700" w:type="dxa"/>
            <w:tcBorders>
              <w:top w:val="single" w:sz="6" w:space="0" w:color="FF9170"/>
              <w:left w:val="nil"/>
              <w:bottom w:val="nil"/>
              <w:right w:val="nil"/>
            </w:tcBorders>
            <w:tcMar>
              <w:top w:w="56" w:type="dxa"/>
              <w:left w:w="0" w:type="dxa"/>
              <w:bottom w:w="85" w:type="dxa"/>
              <w:right w:w="0" w:type="dxa"/>
            </w:tcMar>
            <w:vAlign w:val="bottom"/>
          </w:tcPr>
          <w:p w14:paraId="47C60D23" w14:textId="77777777" w:rsidR="00FB27BC" w:rsidRDefault="00FB27BC"/>
        </w:tc>
      </w:tr>
      <w:tr w:rsidR="00FB27BC" w14:paraId="7A234452"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64894FD3" w14:textId="77777777" w:rsidR="00FB27BC" w:rsidRDefault="00753732">
            <w:r>
              <w:t>Ordinary shares of €0.01 each</w:t>
            </w:r>
          </w:p>
        </w:tc>
        <w:tc>
          <w:tcPr>
            <w:tcW w:w="1700" w:type="dxa"/>
            <w:tcBorders>
              <w:top w:val="nil"/>
              <w:left w:val="nil"/>
              <w:bottom w:val="single" w:sz="2" w:space="0" w:color="FF9170"/>
              <w:right w:val="nil"/>
            </w:tcBorders>
            <w:tcMar>
              <w:top w:w="56" w:type="dxa"/>
              <w:left w:w="0" w:type="dxa"/>
              <w:bottom w:w="85" w:type="dxa"/>
              <w:right w:w="0" w:type="dxa"/>
            </w:tcMar>
            <w:vAlign w:val="bottom"/>
          </w:tcPr>
          <w:p w14:paraId="02C84F76" w14:textId="77777777" w:rsidR="00FB27BC" w:rsidRDefault="00753732">
            <w:pPr>
              <w:pStyle w:val="Accounts"/>
            </w:pPr>
            <w:r>
              <w:t>223,454,844</w:t>
            </w:r>
          </w:p>
        </w:tc>
        <w:tc>
          <w:tcPr>
            <w:tcW w:w="1700" w:type="dxa"/>
            <w:tcBorders>
              <w:top w:val="nil"/>
              <w:left w:val="nil"/>
              <w:bottom w:val="single" w:sz="2" w:space="0" w:color="FF9170"/>
              <w:right w:val="nil"/>
            </w:tcBorders>
            <w:tcMar>
              <w:top w:w="56" w:type="dxa"/>
              <w:left w:w="0" w:type="dxa"/>
              <w:bottom w:w="85" w:type="dxa"/>
              <w:right w:w="0" w:type="dxa"/>
            </w:tcMar>
            <w:vAlign w:val="bottom"/>
          </w:tcPr>
          <w:p w14:paraId="599D145E" w14:textId="77777777" w:rsidR="00FB27BC" w:rsidRDefault="00753732">
            <w:pPr>
              <w:pStyle w:val="Accounts"/>
            </w:pPr>
            <w:r>
              <w:t>2,235</w:t>
            </w:r>
          </w:p>
        </w:tc>
      </w:tr>
      <w:tr w:rsidR="00FB27BC" w14:paraId="3EDE89D4" w14:textId="77777777">
        <w:tc>
          <w:tcPr>
            <w:tcW w:w="6689" w:type="dxa"/>
            <w:tcBorders>
              <w:top w:val="single" w:sz="2" w:space="0" w:color="FF9170"/>
              <w:left w:val="nil"/>
              <w:bottom w:val="nil"/>
              <w:right w:val="nil"/>
            </w:tcBorders>
            <w:tcMar>
              <w:top w:w="56" w:type="dxa"/>
              <w:left w:w="0" w:type="dxa"/>
              <w:bottom w:w="85" w:type="dxa"/>
              <w:right w:w="0" w:type="dxa"/>
            </w:tcMar>
            <w:vAlign w:val="bottom"/>
          </w:tcPr>
          <w:p w14:paraId="3600FD65" w14:textId="77777777" w:rsidR="00FB27BC" w:rsidRDefault="00FB27BC"/>
        </w:tc>
        <w:tc>
          <w:tcPr>
            <w:tcW w:w="1700" w:type="dxa"/>
            <w:tcBorders>
              <w:top w:val="single" w:sz="2" w:space="0" w:color="FF9170"/>
              <w:left w:val="nil"/>
              <w:bottom w:val="nil"/>
              <w:right w:val="nil"/>
            </w:tcBorders>
            <w:tcMar>
              <w:top w:w="56" w:type="dxa"/>
              <w:left w:w="0" w:type="dxa"/>
              <w:bottom w:w="85" w:type="dxa"/>
              <w:right w:w="0" w:type="dxa"/>
            </w:tcMar>
            <w:vAlign w:val="bottom"/>
          </w:tcPr>
          <w:p w14:paraId="5F05CC0E" w14:textId="77777777" w:rsidR="00FB27BC" w:rsidRDefault="00FB27BC"/>
        </w:tc>
        <w:tc>
          <w:tcPr>
            <w:tcW w:w="1700" w:type="dxa"/>
            <w:tcBorders>
              <w:top w:val="single" w:sz="2" w:space="0" w:color="FF9170"/>
              <w:left w:val="nil"/>
              <w:bottom w:val="nil"/>
              <w:right w:val="nil"/>
            </w:tcBorders>
            <w:tcMar>
              <w:top w:w="56" w:type="dxa"/>
              <w:left w:w="0" w:type="dxa"/>
              <w:bottom w:w="85" w:type="dxa"/>
              <w:right w:w="0" w:type="dxa"/>
            </w:tcMar>
            <w:vAlign w:val="bottom"/>
          </w:tcPr>
          <w:p w14:paraId="7C72100C" w14:textId="77777777" w:rsidR="00FB27BC" w:rsidRDefault="00FB27BC"/>
        </w:tc>
      </w:tr>
      <w:tr w:rsidR="00FB27BC" w14:paraId="694A0E49" w14:textId="77777777">
        <w:tc>
          <w:tcPr>
            <w:tcW w:w="6689" w:type="dxa"/>
            <w:tcBorders>
              <w:top w:val="nil"/>
              <w:left w:val="nil"/>
              <w:bottom w:val="single" w:sz="6" w:space="0" w:color="FF9170"/>
              <w:right w:val="nil"/>
            </w:tcBorders>
            <w:tcMar>
              <w:top w:w="56" w:type="dxa"/>
              <w:left w:w="0" w:type="dxa"/>
              <w:bottom w:w="85" w:type="dxa"/>
              <w:right w:w="0" w:type="dxa"/>
            </w:tcMar>
            <w:vAlign w:val="bottom"/>
          </w:tcPr>
          <w:p w14:paraId="7A5A7263" w14:textId="77777777" w:rsidR="00FB27BC" w:rsidRDefault="00753732">
            <w:pPr>
              <w:pStyle w:val="Heading-2"/>
            </w:pPr>
            <w:r>
              <w:t xml:space="preserve">Share premium </w:t>
            </w:r>
          </w:p>
        </w:tc>
        <w:tc>
          <w:tcPr>
            <w:tcW w:w="1700" w:type="dxa"/>
            <w:tcBorders>
              <w:top w:val="nil"/>
              <w:left w:val="nil"/>
              <w:bottom w:val="single" w:sz="6" w:space="0" w:color="FF9170"/>
              <w:right w:val="nil"/>
            </w:tcBorders>
            <w:tcMar>
              <w:top w:w="56" w:type="dxa"/>
              <w:left w:w="0" w:type="dxa"/>
              <w:bottom w:w="85" w:type="dxa"/>
              <w:right w:w="0" w:type="dxa"/>
            </w:tcMar>
            <w:vAlign w:val="bottom"/>
          </w:tcPr>
          <w:p w14:paraId="7AE34123" w14:textId="77777777" w:rsidR="00FB27BC" w:rsidRDefault="00FB27BC"/>
        </w:tc>
        <w:tc>
          <w:tcPr>
            <w:tcW w:w="1700" w:type="dxa"/>
            <w:tcBorders>
              <w:top w:val="nil"/>
              <w:left w:val="nil"/>
              <w:bottom w:val="single" w:sz="6" w:space="0" w:color="FF9170"/>
              <w:right w:val="nil"/>
            </w:tcBorders>
            <w:tcMar>
              <w:top w:w="56" w:type="dxa"/>
              <w:left w:w="0" w:type="dxa"/>
              <w:bottom w:w="85" w:type="dxa"/>
              <w:right w:w="0" w:type="dxa"/>
            </w:tcMar>
            <w:vAlign w:val="bottom"/>
          </w:tcPr>
          <w:p w14:paraId="7B46E19C" w14:textId="77777777" w:rsidR="00FB27BC" w:rsidRDefault="00753732">
            <w:pPr>
              <w:pStyle w:val="Accounts"/>
            </w:pPr>
            <w:r>
              <w:t>505,079</w:t>
            </w:r>
          </w:p>
        </w:tc>
      </w:tr>
    </w:tbl>
    <w:p w14:paraId="59130705" w14:textId="77777777" w:rsidR="00FB27BC" w:rsidRDefault="00FB27BC"/>
    <w:p w14:paraId="4A01385C" w14:textId="77777777" w:rsidR="00FB27BC" w:rsidRDefault="00753732">
      <w:pPr>
        <w:pStyle w:val="Heading-3"/>
      </w:pPr>
      <w:r>
        <w:t xml:space="preserve">(a) Share capital </w:t>
      </w:r>
    </w:p>
    <w:p w14:paraId="2BDC10B1" w14:textId="77777777" w:rsidR="00FB27BC" w:rsidRDefault="00753732">
      <w:r>
        <w:t xml:space="preserve">All ordinary shares rank equally </w:t>
      </w:r>
      <w:proofErr w:type="gramStart"/>
      <w:r>
        <w:t>with regard to</w:t>
      </w:r>
      <w:proofErr w:type="gramEnd"/>
      <w:r>
        <w:t xml:space="preserve"> the Company’s residual assets. </w:t>
      </w:r>
    </w:p>
    <w:p w14:paraId="34792607" w14:textId="77777777" w:rsidR="00FB27BC" w:rsidRDefault="00FB27BC"/>
    <w:p w14:paraId="766F42C4" w14:textId="7941F8E9" w:rsidR="00BE2775" w:rsidRPr="00A44EBA" w:rsidRDefault="00BE2775" w:rsidP="00BE2775">
      <w:r w:rsidRPr="00A44EBA">
        <w:t>Between January and April 2024, the Company issued 975,316 shares of €0.01 per share at par, following the vesting of awards granted as part of the Share Save scheme in 2019 and 2020 (</w:t>
      </w:r>
      <w:hyperlink w:anchor="note-8" w:history="1">
        <w:r w:rsidRPr="00954F2A">
          <w:rPr>
            <w:rStyle w:val="Hyperlink"/>
          </w:rPr>
          <w:t>note 8</w:t>
        </w:r>
      </w:hyperlink>
      <w:r w:rsidRPr="00A44EBA">
        <w:t>). The weighted average exercise price at the date of exercise for options exercised during the year ended 31 December 2024 was €2.</w:t>
      </w:r>
      <w:r>
        <w:t>35</w:t>
      </w:r>
      <w:r w:rsidRPr="00A44EBA">
        <w:t xml:space="preserve"> (2023: €3.57).</w:t>
      </w:r>
    </w:p>
    <w:p w14:paraId="794015E6" w14:textId="77777777" w:rsidR="00FB27BC" w:rsidRDefault="00FB27BC"/>
    <w:p w14:paraId="2A9500EE" w14:textId="5AD72042" w:rsidR="00FB27BC" w:rsidRDefault="00753732">
      <w:r>
        <w:t>In February 2024, an Employee Benefit Trust</w:t>
      </w:r>
      <w:r w:rsidR="004111C3">
        <w:t xml:space="preserve"> (‘</w:t>
      </w:r>
      <w:r w:rsidR="00B8285B">
        <w:t xml:space="preserve">the </w:t>
      </w:r>
      <w:r>
        <w:t>Trust</w:t>
      </w:r>
      <w:r w:rsidR="004111C3">
        <w:t>’)</w:t>
      </w:r>
      <w:r>
        <w:t xml:space="preserve"> was established to periodically make market purchases of ordinary shares of the company </w:t>
      </w:r>
      <w:proofErr w:type="gramStart"/>
      <w:r>
        <w:t>in order to</w:t>
      </w:r>
      <w:proofErr w:type="gramEnd"/>
      <w:r>
        <w:t xml:space="preserve"> satisfy exercises of vested options granted pursuant to the Group’s Long Term Incentive Plans and the Share Save schemes. During the year ended 31 December 2024, 1,383,685 shares were purchased by the Trust. 1,092,261 of these shares were acquired to fulfil the exercise of vested options under the 2017 Long Term Incentive Plan award (</w:t>
      </w:r>
      <w:hyperlink w:anchor="note-8" w:history="1">
        <w:r w:rsidRPr="00954F2A">
          <w:rPr>
            <w:rStyle w:val="Hyperlink"/>
          </w:rPr>
          <w:t>note 8</w:t>
        </w:r>
      </w:hyperlink>
      <w:r>
        <w:t>), while 287,271 shares were used to satisfy the exercise of vested options pursuant to the 2020 Share Save schemes.</w:t>
      </w:r>
      <w:r w:rsidR="002178F2">
        <w:t xml:space="preserve"> The </w:t>
      </w:r>
      <w:r w:rsidR="004D3B56">
        <w:t xml:space="preserve">remaining 4,153 shares </w:t>
      </w:r>
      <w:r w:rsidR="00D512B0">
        <w:t>are</w:t>
      </w:r>
      <w:r w:rsidR="004D3B56">
        <w:t xml:space="preserve"> held </w:t>
      </w:r>
      <w:r w:rsidR="00D512B0">
        <w:t>by</w:t>
      </w:r>
      <w:r w:rsidR="004D3B56">
        <w:t xml:space="preserve"> the Trust.</w:t>
      </w:r>
    </w:p>
    <w:p w14:paraId="3151855A" w14:textId="77777777" w:rsidR="00FB27BC" w:rsidRDefault="00FB27BC"/>
    <w:p w14:paraId="1F758DD6" w14:textId="6BE8CFD2" w:rsidR="00FB27BC" w:rsidRDefault="00753732">
      <w:r>
        <w:t xml:space="preserve">In September and October 2024, the Group announced two share buyback programmes to purchase the Company’s ordinary shares of €0.01 for an aggregate value (excluding associated expenses) of up to €55 million (€30 and €25 million). The programmes concluded on 14 October 2024 and 27 January 2025 respectively. During the year ended 31 December 2024, the Group repurchased 11.6 million (2023: </w:t>
      </w:r>
      <w:r w:rsidR="00DA514D">
        <w:t>€N</w:t>
      </w:r>
      <w:r>
        <w:t>il) ordinary shares under the programmes on Euronext Dublin at an average price of €4.20 per share which were subsequently cancelled.  The 11.6m million ordinary shares cancelled via the share buyback programme</w:t>
      </w:r>
      <w:r w:rsidR="006A0EB2">
        <w:t>s</w:t>
      </w:r>
      <w:r>
        <w:t xml:space="preserve"> during the financial year represent 5.4% of the Company’s total called up share capital. In January 2025, €6.5 million worth of shares were repurchased, concluding the second share buyback programme.</w:t>
      </w:r>
    </w:p>
    <w:p w14:paraId="51E9A4FB" w14:textId="77777777" w:rsidR="00FB27BC" w:rsidRDefault="00FB27BC"/>
    <w:p w14:paraId="0B6B05EE" w14:textId="4B661F7B" w:rsidR="00FB27BC" w:rsidRDefault="00753732">
      <w:pPr>
        <w:pStyle w:val="Heading-3"/>
      </w:pPr>
      <w:r>
        <w:t>(</w:t>
      </w:r>
      <w:r w:rsidR="00C27DD8">
        <w:t>b</w:t>
      </w:r>
      <w:r>
        <w:t>) Treasury shares</w:t>
      </w:r>
    </w:p>
    <w:p w14:paraId="7023E014" w14:textId="54677808" w:rsidR="0085444D" w:rsidRDefault="0085444D" w:rsidP="0085444D">
      <w:pPr>
        <w:rPr>
          <w:lang w:val="en-IE"/>
        </w:rPr>
      </w:pPr>
      <w:r w:rsidRPr="00275A58">
        <w:rPr>
          <w:lang w:val="en-IE"/>
        </w:rPr>
        <w:t xml:space="preserve">At 31 December 2024, the </w:t>
      </w:r>
      <w:r>
        <w:rPr>
          <w:lang w:val="en-IE"/>
        </w:rPr>
        <w:t>T</w:t>
      </w:r>
      <w:r w:rsidRPr="00275A58">
        <w:rPr>
          <w:lang w:val="en-IE"/>
        </w:rPr>
        <w:t xml:space="preserve">rust held 4,153 of the Company’s own shares (31 December 2023: </w:t>
      </w:r>
      <w:r w:rsidR="00CA2C5B">
        <w:rPr>
          <w:lang w:val="en-IE"/>
        </w:rPr>
        <w:t>Nil</w:t>
      </w:r>
      <w:r w:rsidRPr="00275A58">
        <w:rPr>
          <w:lang w:val="en-IE"/>
        </w:rPr>
        <w:t xml:space="preserve">), which were acquired at a total cost of €0.02 million (31 December 2023: €Nil) which is recorded directly in equity </w:t>
      </w:r>
      <w:r>
        <w:rPr>
          <w:lang w:val="en-IE"/>
        </w:rPr>
        <w:t>under</w:t>
      </w:r>
      <w:r w:rsidRPr="00275A58">
        <w:rPr>
          <w:lang w:val="en-IE"/>
        </w:rPr>
        <w:t xml:space="preserve"> </w:t>
      </w:r>
      <w:r>
        <w:rPr>
          <w:lang w:val="en-IE"/>
        </w:rPr>
        <w:t>t</w:t>
      </w:r>
      <w:r w:rsidRPr="00275A58">
        <w:rPr>
          <w:lang w:val="en-IE"/>
        </w:rPr>
        <w:t xml:space="preserve">reasury </w:t>
      </w:r>
      <w:r>
        <w:rPr>
          <w:lang w:val="en-IE"/>
        </w:rPr>
        <w:t>s</w:t>
      </w:r>
      <w:r w:rsidRPr="00275A58">
        <w:rPr>
          <w:lang w:val="en-IE"/>
        </w:rPr>
        <w:t>hare</w:t>
      </w:r>
      <w:r>
        <w:rPr>
          <w:lang w:val="en-IE"/>
        </w:rPr>
        <w:t xml:space="preserve"> reserve.</w:t>
      </w:r>
    </w:p>
    <w:p w14:paraId="60C98205" w14:textId="77777777" w:rsidR="00FB27BC" w:rsidRDefault="00FB27BC"/>
    <w:p w14:paraId="2D8DD4EE" w14:textId="55F6736C" w:rsidR="00FB27BC" w:rsidRDefault="00753732">
      <w:pPr>
        <w:pStyle w:val="Heading-3"/>
      </w:pPr>
      <w:r>
        <w:t>(</w:t>
      </w:r>
      <w:r w:rsidR="00C27DD8">
        <w:t>c</w:t>
      </w:r>
      <w:r>
        <w:t xml:space="preserve">) Capital reserves </w:t>
      </w:r>
    </w:p>
    <w:p w14:paraId="3173381F" w14:textId="77777777" w:rsidR="00C27DD8" w:rsidRDefault="00C27DD8">
      <w:pPr>
        <w:pStyle w:val="Heading-3"/>
      </w:pPr>
    </w:p>
    <w:p w14:paraId="352E8381" w14:textId="77777777" w:rsidR="00FB27BC" w:rsidRDefault="00753732">
      <w:pPr>
        <w:pStyle w:val="Heading-4"/>
      </w:pPr>
      <w:r>
        <w:t>Capital contribution reserve</w:t>
      </w:r>
    </w:p>
    <w:p w14:paraId="5477CBEC" w14:textId="77777777" w:rsidR="00FB27BC" w:rsidRDefault="00753732">
      <w:r>
        <w:t>As part of a Group reorganisation in 2014, the Company became the ultimate parent entity of the then existing Group, when it acquired 100% of the issued share capital of DHGL Limited in exchange for the issue of 9,500 ordinary shares of €0.01 each. By doing so, it also indirectly acquired the 100% shareholdings previously held by DHGL Limited in each of its subsidiaries. As part of that reorganisation, shareholder loan note obligations (including accrued interest) of DHGL Limited were assumed by the Company as part of the consideration paid for the equity shares in DHGL Limited.</w:t>
      </w:r>
    </w:p>
    <w:p w14:paraId="12D6F155" w14:textId="77777777" w:rsidR="00FB27BC" w:rsidRDefault="00FB27BC"/>
    <w:p w14:paraId="5AF50020" w14:textId="77777777" w:rsidR="00FB27BC" w:rsidRDefault="00753732">
      <w:r>
        <w:t xml:space="preserve">The fair value of the Group (as then headed by DHGL Limited) at that date was estimated at €40.0 million. The fair value of the shareholder loan note obligations assumed by the Company as part of the acquisition was €29.7 million and the fair value of the shares issued by the Company in the share exchange was €10.3 million. </w:t>
      </w:r>
    </w:p>
    <w:p w14:paraId="0412B8F3" w14:textId="77777777" w:rsidR="00FB27BC" w:rsidRDefault="00FB27BC"/>
    <w:p w14:paraId="5D4DF647" w14:textId="77777777" w:rsidR="00FB27BC" w:rsidRDefault="00753732">
      <w:r>
        <w:t xml:space="preserve">The difference between the carrying value of the shareholder loan note obligations (€55.4 million) prior to the reorganisation and their fair value (€29.7 million) at that date represents a contribution from shareholders of €25.7 million which has been credited to a separate capital contribution reserve. Subsequently, all shareholder loan note obligations were settled in 2014, in exchange for shares issued in the Company. </w:t>
      </w:r>
    </w:p>
    <w:p w14:paraId="12EDDDE2" w14:textId="77777777" w:rsidR="00FB27BC" w:rsidRDefault="00FB27BC"/>
    <w:p w14:paraId="4A65E3A5" w14:textId="77777777" w:rsidR="00FB27BC" w:rsidRDefault="00753732">
      <w:pPr>
        <w:pStyle w:val="Heading-3"/>
      </w:pPr>
      <w:r>
        <w:t>Merger reserve</w:t>
      </w:r>
    </w:p>
    <w:p w14:paraId="41DB01CA" w14:textId="77777777" w:rsidR="00FB27BC" w:rsidRDefault="00753732">
      <w:r>
        <w:t xml:space="preserve">The insertion of Dalata Hotel Group plc as the new holding company of DHGL Limited in 2014 did not meet the definition of a business combination under IFRS 3 </w:t>
      </w:r>
      <w:r>
        <w:rPr>
          <w:rStyle w:val="Italic"/>
        </w:rPr>
        <w:t>Business Combinations</w:t>
      </w:r>
      <w:r>
        <w:t xml:space="preserve">, and, as a consequence, the acquired assets and liabilities of DHGL Limited and its subsidiaries continued to be carried in the consolidated financial statements at their respective carrying values as at the date of the reorganisation. The consolidated financial statements of Dalata Hotel Group plc were prepared on the basis that the Company is a continuation of DHGL Limited, reflecting the substance of the arrangement. </w:t>
      </w:r>
    </w:p>
    <w:p w14:paraId="09E07BDA" w14:textId="77777777" w:rsidR="00FB27BC" w:rsidRDefault="00FB27BC"/>
    <w:p w14:paraId="03FC0908" w14:textId="77777777" w:rsidR="00FB27BC" w:rsidRDefault="00753732">
      <w:proofErr w:type="gramStart"/>
      <w:r>
        <w:t>As a consequence</w:t>
      </w:r>
      <w:proofErr w:type="gramEnd"/>
      <w:r>
        <w:t xml:space="preserve">, a merger reserve of €10.3 million (negative) arose in the consolidated statement of financial position. This represents the difference between the consideration paid for DHGL Limited in the form of shares of the Company, and the issued share capital of DHGL Limited at the date of the reorganisation which was a nominal amount of €95. </w:t>
      </w:r>
    </w:p>
    <w:p w14:paraId="76F3192C" w14:textId="77777777" w:rsidR="00FB27BC" w:rsidRDefault="00FB27BC"/>
    <w:p w14:paraId="67199FB3" w14:textId="77777777" w:rsidR="00FB27BC" w:rsidRDefault="00753732">
      <w:r>
        <w:t xml:space="preserve">In September 2020, the Company completed a placing of new ordinary shares of €0.01 each in the share capital of the Company. 37.0 million ordinary shares were issued at €2.55 each which raised €92.0 million after costs of €2.4 million. The Group availed of merger relief to simplify future distributions and as a result, €91.6 million was recognised in the merger reserve being the difference between the nominal value of each share (€0.01 each) and the amount paid (€2.55 per share) after deducting costs of the share placing of €2.4 million. </w:t>
      </w:r>
    </w:p>
    <w:p w14:paraId="5D107376" w14:textId="77777777" w:rsidR="00FB27BC" w:rsidRDefault="00FB27BC"/>
    <w:p w14:paraId="1D820C60" w14:textId="77777777" w:rsidR="00C27DD8" w:rsidRPr="00F73EDE" w:rsidRDefault="00C27DD8" w:rsidP="00F73EDE">
      <w:pPr>
        <w:pStyle w:val="Heading-3"/>
      </w:pPr>
      <w:r w:rsidRPr="00F73EDE">
        <w:t>Other un-denominated capital</w:t>
      </w:r>
    </w:p>
    <w:p w14:paraId="21216E62" w14:textId="36F7B84F" w:rsidR="00C27DD8" w:rsidRPr="00F73EDE" w:rsidRDefault="00C27DD8" w:rsidP="00F73EDE">
      <w:r w:rsidRPr="00F73EDE">
        <w:t xml:space="preserve">The reserve represents the nominal value of the shares that were repurchased </w:t>
      </w:r>
      <w:r w:rsidR="00F95B4F" w:rsidRPr="00F73EDE">
        <w:t xml:space="preserve">and cancelled </w:t>
      </w:r>
      <w:r w:rsidRPr="00F73EDE">
        <w:t xml:space="preserve">during the financial year and serves to maintain the Company’s capital structure. As noted above, the Company repurchased 11.6 million shares with a nominal value of €0.01 per share resulting in the transfer of €0.1 million (2023: </w:t>
      </w:r>
      <w:r w:rsidR="00C11699" w:rsidRPr="00F73EDE">
        <w:t>€N</w:t>
      </w:r>
      <w:r w:rsidRPr="00F73EDE">
        <w:t>il) to the other un-denominated capital.</w:t>
      </w:r>
    </w:p>
    <w:p w14:paraId="392DE4AB" w14:textId="77777777" w:rsidR="00FB27BC" w:rsidRPr="00F73EDE" w:rsidRDefault="00FB27BC" w:rsidP="00F73EDE"/>
    <w:p w14:paraId="30AA56A7" w14:textId="0F549C88" w:rsidR="00FB27BC" w:rsidRDefault="00753732">
      <w:pPr>
        <w:pStyle w:val="Heading-3"/>
      </w:pPr>
      <w:r>
        <w:t>(</w:t>
      </w:r>
      <w:r w:rsidR="00C27DD8">
        <w:t>d</w:t>
      </w:r>
      <w:r>
        <w:t xml:space="preserve">) Share-based payment reserve </w:t>
      </w:r>
    </w:p>
    <w:p w14:paraId="11CB190A" w14:textId="0995789A" w:rsidR="00FB27BC" w:rsidRDefault="00753732">
      <w:r>
        <w:t>The share-based payment reserve comprises amounts equivalent to the cumulative cost of awards by the Group under equity-settled share-based payment arrangements, being the Group’s Long Term Incentive Plans and the Share Save schemes. On vesting, the cost of awards previously recognised in the share-based payments reserve is transferred to retained earnings. Details of the share awards, in addition to awards which vested during the current year, are disclosed in (</w:t>
      </w:r>
      <w:hyperlink w:anchor="note-8" w:history="1">
        <w:r w:rsidRPr="00954F2A">
          <w:rPr>
            <w:rStyle w:val="Hyperlink"/>
          </w:rPr>
          <w:t>note 8</w:t>
        </w:r>
      </w:hyperlink>
      <w:r>
        <w:rPr>
          <w:rStyle w:val="Hyperlink"/>
        </w:rPr>
        <w:t>)</w:t>
      </w:r>
      <w:r>
        <w:t xml:space="preserve"> and in the Remuneration Committee report.</w:t>
      </w:r>
    </w:p>
    <w:p w14:paraId="378C5C57" w14:textId="77777777" w:rsidR="00FB27BC" w:rsidRDefault="00FB27BC"/>
    <w:p w14:paraId="1EBF48EE" w14:textId="3C05CA19" w:rsidR="00FB27BC" w:rsidRDefault="00753732">
      <w:pPr>
        <w:pStyle w:val="Heading-3"/>
      </w:pPr>
      <w:r>
        <w:t>(</w:t>
      </w:r>
      <w:r w:rsidR="00C27DD8">
        <w:t>e</w:t>
      </w:r>
      <w:r>
        <w:t>) Hedging reserve</w:t>
      </w:r>
    </w:p>
    <w:p w14:paraId="2B5D8557" w14:textId="77777777" w:rsidR="00FB27BC" w:rsidRDefault="00753732">
      <w:r>
        <w:t>The hedging reserve comprises the effective portion of the cumulative net change in the fair value of hedging instruments used in cash flow hedges, net of deferred tax.</w:t>
      </w:r>
    </w:p>
    <w:p w14:paraId="3DD11AE5" w14:textId="77777777" w:rsidR="00FB27BC" w:rsidRDefault="00FB27BC"/>
    <w:p w14:paraId="1A019730" w14:textId="4526FFDE" w:rsidR="00FB27BC" w:rsidRDefault="00753732">
      <w:pPr>
        <w:pStyle w:val="Heading-3"/>
      </w:pPr>
      <w:r>
        <w:t>(</w:t>
      </w:r>
      <w:r w:rsidR="00C27DD8">
        <w:t>f</w:t>
      </w:r>
      <w:r>
        <w:t>) Revaluation reserve</w:t>
      </w:r>
    </w:p>
    <w:p w14:paraId="4A11D7AA" w14:textId="7154E885" w:rsidR="00FB27BC" w:rsidRDefault="00753732">
      <w:r>
        <w:t>The revaluation reserve relates to the revaluation of land and buildings in line with the Group’s policy to fair value these assets at each reporting date (</w:t>
      </w:r>
      <w:hyperlink w:anchor="note-13" w:history="1">
        <w:r w:rsidRPr="00954F2A">
          <w:rPr>
            <w:rStyle w:val="Hyperlink"/>
          </w:rPr>
          <w:t>note 13</w:t>
        </w:r>
      </w:hyperlink>
      <w:r>
        <w:t>), net of deferred tax.</w:t>
      </w:r>
    </w:p>
    <w:p w14:paraId="298B7CAF" w14:textId="77777777" w:rsidR="00FB27BC" w:rsidRDefault="00FB27BC"/>
    <w:p w14:paraId="673B1CF0" w14:textId="0432B8E0" w:rsidR="00FB27BC" w:rsidRDefault="00753732">
      <w:pPr>
        <w:pStyle w:val="Heading-3"/>
      </w:pPr>
      <w:r>
        <w:t>(</w:t>
      </w:r>
      <w:r w:rsidR="00C27DD8">
        <w:t>g</w:t>
      </w:r>
      <w:r>
        <w:t>) Translation reserve</w:t>
      </w:r>
    </w:p>
    <w:p w14:paraId="61D21B72" w14:textId="7FADA6E3" w:rsidR="00FB27BC" w:rsidRDefault="00753732">
      <w:r>
        <w:t>The translation reserve comprises all foreign currency exchange differences arising from the translation of the financial statements of foreign operations, as well as the effective portion of any foreign currency differences arising from hedges of a net investment in a foreign operation (</w:t>
      </w:r>
      <w:hyperlink w:anchor="note-25" w:history="1">
        <w:r w:rsidRPr="00954F2A">
          <w:rPr>
            <w:rStyle w:val="Hyperlink"/>
          </w:rPr>
          <w:t>note 25</w:t>
        </w:r>
      </w:hyperlink>
      <w:r>
        <w:t>).</w:t>
      </w:r>
    </w:p>
    <w:p w14:paraId="5473D2B5" w14:textId="77777777" w:rsidR="00FB27BC" w:rsidRDefault="00FB27BC"/>
    <w:p w14:paraId="7A6751FA" w14:textId="28EB18F5" w:rsidR="00FB27BC" w:rsidRDefault="00753732">
      <w:pPr>
        <w:pStyle w:val="Heading-2"/>
      </w:pPr>
      <w:r>
        <w:t>(</w:t>
      </w:r>
      <w:r w:rsidR="00C27DD8">
        <w:t>h</w:t>
      </w:r>
      <w:r>
        <w:t xml:space="preserve">) Dividends </w:t>
      </w:r>
    </w:p>
    <w:p w14:paraId="68C0D70F" w14:textId="257CD151" w:rsidR="00FB27BC" w:rsidRDefault="00753732">
      <w:r>
        <w:t xml:space="preserve">A final dividend for </w:t>
      </w:r>
      <w:r w:rsidR="00676B97">
        <w:t>the</w:t>
      </w:r>
      <w:r w:rsidR="003F5EEF">
        <w:t xml:space="preserve"> </w:t>
      </w:r>
      <w:r w:rsidR="00676B97">
        <w:t xml:space="preserve">year ended 31 </w:t>
      </w:r>
      <w:r w:rsidR="003F5EEF">
        <w:t xml:space="preserve">December </w:t>
      </w:r>
      <w:r>
        <w:t>2023 of 8.0 cents was paid on 1 May 2024 on the ordinary shares in Dalata Hotel Group plc and amounted to €18.0 million (2023: €</w:t>
      </w:r>
      <w:r w:rsidR="00E439F8">
        <w:t>N</w:t>
      </w:r>
      <w:r w:rsidR="000A5052">
        <w:t>il)</w:t>
      </w:r>
      <w:r>
        <w:t>.</w:t>
      </w:r>
    </w:p>
    <w:p w14:paraId="4907423A" w14:textId="77777777" w:rsidR="00FB27BC" w:rsidRDefault="00FB27BC"/>
    <w:p w14:paraId="36847480" w14:textId="299C2BB1" w:rsidR="00FB27BC" w:rsidRDefault="00753732">
      <w:r>
        <w:t xml:space="preserve">An interim dividend for 2024 of 4.1 cents was paid on </w:t>
      </w:r>
      <w:r w:rsidR="00D30548">
        <w:t>4 October</w:t>
      </w:r>
      <w:r>
        <w:t xml:space="preserve"> 2024 on the ordinary shares in Dalata Hotel Group plc and amounted to €9.1 million (2023: €8.9</w:t>
      </w:r>
      <w:r w:rsidR="00E439F8">
        <w:t xml:space="preserve"> </w:t>
      </w:r>
      <w:r>
        <w:t>m</w:t>
      </w:r>
      <w:r w:rsidR="00E439F8">
        <w:t>illion</w:t>
      </w:r>
      <w:r>
        <w:t>).</w:t>
      </w:r>
    </w:p>
    <w:p w14:paraId="12762CA4" w14:textId="77777777" w:rsidR="00FB27BC" w:rsidRDefault="00FB27BC"/>
    <w:p w14:paraId="54C357E1" w14:textId="5FBA9842" w:rsidR="00C27DD8" w:rsidRPr="00A44EBA" w:rsidRDefault="00C27DD8" w:rsidP="00C27DD8">
      <w:r w:rsidRPr="00A44EBA">
        <w:t xml:space="preserve">On </w:t>
      </w:r>
      <w:r w:rsidR="00F432ED">
        <w:t>5</w:t>
      </w:r>
      <w:r w:rsidRPr="00A44EBA">
        <w:t xml:space="preserve"> March 202</w:t>
      </w:r>
      <w:r>
        <w:t>5</w:t>
      </w:r>
      <w:r w:rsidRPr="00A44EBA">
        <w:t xml:space="preserve">, the Board proposed a final dividend of </w:t>
      </w:r>
      <w:r w:rsidR="00E439F8">
        <w:t>8.4</w:t>
      </w:r>
      <w:r w:rsidRPr="00A44EBA">
        <w:t xml:space="preserve"> cents per share. This proposed dividend is subject to approval by the shareholders at the Annual General Meeting. The payment date for the final dividend will be </w:t>
      </w:r>
      <w:r>
        <w:t>8</w:t>
      </w:r>
      <w:r w:rsidRPr="00A44EBA">
        <w:t xml:space="preserve"> May 2025 to shareholders registered on the record date </w:t>
      </w:r>
      <w:r>
        <w:t>4</w:t>
      </w:r>
      <w:r w:rsidRPr="00A44EBA">
        <w:t xml:space="preserve"> April 2025.</w:t>
      </w:r>
      <w:r w:rsidR="005A62C6">
        <w:t xml:space="preserve"> </w:t>
      </w:r>
      <w:r w:rsidR="005A62C6" w:rsidRPr="00A44EBA">
        <w:t xml:space="preserve">Based on </w:t>
      </w:r>
      <w:r w:rsidR="005A62C6">
        <w:t xml:space="preserve">the expected number of </w:t>
      </w:r>
      <w:r w:rsidR="005A62C6" w:rsidRPr="00A44EBA">
        <w:t xml:space="preserve">shares </w:t>
      </w:r>
      <w:r w:rsidR="00D00D4D">
        <w:t>that will be in issue on this date</w:t>
      </w:r>
      <w:r w:rsidR="005A62C6" w:rsidRPr="00A44EBA">
        <w:t xml:space="preserve">, the amount of </w:t>
      </w:r>
      <w:r w:rsidR="00AA368F">
        <w:t xml:space="preserve">the proposed </w:t>
      </w:r>
      <w:r w:rsidR="005A62C6" w:rsidRPr="00A44EBA">
        <w:t>dividend</w:t>
      </w:r>
      <w:r w:rsidR="00AA368F">
        <w:t xml:space="preserve"> will be </w:t>
      </w:r>
      <w:r w:rsidR="005A62C6" w:rsidRPr="00A44EBA">
        <w:t>€</w:t>
      </w:r>
      <w:r w:rsidR="005A62C6">
        <w:t>17.</w:t>
      </w:r>
      <w:r w:rsidR="00F432ED">
        <w:t>8</w:t>
      </w:r>
      <w:r w:rsidR="005A62C6" w:rsidRPr="00A44EBA">
        <w:t xml:space="preserve"> million</w:t>
      </w:r>
      <w:r w:rsidRPr="00A44EBA">
        <w:t xml:space="preserve"> These consolidated financial statements do not reflect this dividend.</w:t>
      </w:r>
    </w:p>
    <w:p w14:paraId="145C3FC0" w14:textId="77777777" w:rsidR="00FB27BC" w:rsidRDefault="00FB27BC"/>
    <w:p w14:paraId="3206521D" w14:textId="77777777" w:rsidR="00FB27BC" w:rsidRDefault="00753732">
      <w:pPr>
        <w:pStyle w:val="Heading-1"/>
      </w:pPr>
      <w:r>
        <w:t>20 Trade and other payables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1C0F5D3D"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788E034"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90DF12D" w14:textId="64455266" w:rsidR="00FB27BC" w:rsidRDefault="00753732">
            <w:pPr>
              <w:pStyle w:val="Table-Headings"/>
            </w:pPr>
            <w:r>
              <w:t>202</w:t>
            </w:r>
            <w:r w:rsidR="002F0B06">
              <w:t>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46EA0D5C" w14:textId="77777777" w:rsidR="00FB27BC" w:rsidRDefault="00753732">
            <w:pPr>
              <w:pStyle w:val="Table-Headings"/>
            </w:pPr>
            <w:r>
              <w:t>2023</w:t>
            </w:r>
          </w:p>
        </w:tc>
      </w:tr>
      <w:tr w:rsidR="00FB27BC" w14:paraId="7F088644" w14:textId="77777777">
        <w:tc>
          <w:tcPr>
            <w:tcW w:w="7823" w:type="dxa"/>
            <w:tcBorders>
              <w:top w:val="none" w:sz="8" w:space="0" w:color="auto"/>
              <w:left w:val="nil"/>
              <w:bottom w:val="single" w:sz="6" w:space="0" w:color="FF9170"/>
              <w:right w:val="nil"/>
            </w:tcBorders>
            <w:tcMar>
              <w:top w:w="45" w:type="dxa"/>
              <w:left w:w="0" w:type="dxa"/>
              <w:bottom w:w="56" w:type="dxa"/>
              <w:right w:w="0" w:type="dxa"/>
            </w:tcMar>
            <w:vAlign w:val="bottom"/>
          </w:tcPr>
          <w:p w14:paraId="1478A655"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7391D50E"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3CA7738C" w14:textId="77777777" w:rsidR="00FB27BC" w:rsidRDefault="00753732">
            <w:pPr>
              <w:pStyle w:val="Table-Headings"/>
            </w:pPr>
            <w:r>
              <w:t>€’000</w:t>
            </w:r>
          </w:p>
        </w:tc>
      </w:tr>
      <w:tr w:rsidR="00FB27BC" w14:paraId="7D2FD54C"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0513D8B1" w14:textId="77777777" w:rsidR="00FB27BC" w:rsidRDefault="00753732">
            <w:pPr>
              <w:pStyle w:val="Heading-2"/>
            </w:pPr>
            <w:r>
              <w:t>Non-current liabilities</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656CA6AF"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1443841C" w14:textId="77777777" w:rsidR="00FB27BC" w:rsidRDefault="00FB27BC"/>
        </w:tc>
      </w:tr>
      <w:tr w:rsidR="00FB27BC" w14:paraId="2C45FDD2"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2F16CE7B" w14:textId="77777777" w:rsidR="00FB27BC" w:rsidRDefault="00753732">
            <w:r>
              <w:t>Other payables</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8FC008E" w14:textId="77777777" w:rsidR="00FB27BC" w:rsidRDefault="00753732">
            <w:pPr>
              <w:pStyle w:val="AccountsBold"/>
            </w:pPr>
            <w:r>
              <w:t>19</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6AE0016" w14:textId="77777777" w:rsidR="00FB27BC" w:rsidRDefault="00753732">
            <w:pPr>
              <w:pStyle w:val="Accounts"/>
            </w:pPr>
            <w:r>
              <w:t>348</w:t>
            </w:r>
          </w:p>
        </w:tc>
      </w:tr>
      <w:tr w:rsidR="00FB27BC" w14:paraId="4870A58C" w14:textId="77777777">
        <w:tc>
          <w:tcPr>
            <w:tcW w:w="782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1427331D" w14:textId="77777777" w:rsidR="00FB27BC" w:rsidRDefault="00FB27BC"/>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EE0A080" w14:textId="77777777" w:rsidR="00FB27BC" w:rsidRDefault="00753732">
            <w:pPr>
              <w:pStyle w:val="AccountsBold"/>
            </w:pPr>
            <w:r>
              <w:t>19</w:t>
            </w:r>
          </w:p>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4A7A147C" w14:textId="77777777" w:rsidR="00FB27BC" w:rsidRDefault="00753732">
            <w:pPr>
              <w:pStyle w:val="Accounts"/>
            </w:pPr>
            <w:r>
              <w:t>348</w:t>
            </w:r>
          </w:p>
        </w:tc>
      </w:tr>
      <w:tr w:rsidR="00FB27BC" w14:paraId="1659EF58" w14:textId="77777777">
        <w:tc>
          <w:tcPr>
            <w:tcW w:w="7823" w:type="dxa"/>
            <w:tcBorders>
              <w:top w:val="single" w:sz="2" w:space="0" w:color="FF9170"/>
              <w:left w:val="nil"/>
              <w:bottom w:val="nil"/>
              <w:right w:val="nil"/>
            </w:tcBorders>
            <w:tcMar>
              <w:top w:w="56" w:type="dxa"/>
              <w:left w:w="0" w:type="dxa"/>
              <w:bottom w:w="85" w:type="dxa"/>
              <w:right w:w="0" w:type="dxa"/>
            </w:tcMar>
            <w:vAlign w:val="bottom"/>
          </w:tcPr>
          <w:p w14:paraId="248BD729" w14:textId="77777777" w:rsidR="00FB27BC" w:rsidRDefault="00FB27BC"/>
        </w:tc>
        <w:tc>
          <w:tcPr>
            <w:tcW w:w="1133" w:type="dxa"/>
            <w:tcBorders>
              <w:top w:val="single" w:sz="2" w:space="0" w:color="FF9170"/>
              <w:left w:val="nil"/>
              <w:bottom w:val="nil"/>
              <w:right w:val="nil"/>
            </w:tcBorders>
            <w:tcMar>
              <w:top w:w="56" w:type="dxa"/>
              <w:left w:w="0" w:type="dxa"/>
              <w:bottom w:w="85" w:type="dxa"/>
              <w:right w:w="0" w:type="dxa"/>
            </w:tcMar>
            <w:vAlign w:val="bottom"/>
          </w:tcPr>
          <w:p w14:paraId="23C9F791" w14:textId="77777777" w:rsidR="00FB27BC" w:rsidRDefault="00FB27BC"/>
        </w:tc>
        <w:tc>
          <w:tcPr>
            <w:tcW w:w="1133" w:type="dxa"/>
            <w:tcBorders>
              <w:top w:val="single" w:sz="2" w:space="0" w:color="FF9170"/>
              <w:left w:val="nil"/>
              <w:bottom w:val="nil"/>
              <w:right w:val="nil"/>
            </w:tcBorders>
            <w:tcMar>
              <w:top w:w="56" w:type="dxa"/>
              <w:left w:w="0" w:type="dxa"/>
              <w:bottom w:w="85" w:type="dxa"/>
              <w:right w:w="0" w:type="dxa"/>
            </w:tcMar>
            <w:vAlign w:val="bottom"/>
          </w:tcPr>
          <w:p w14:paraId="162B4DF2" w14:textId="77777777" w:rsidR="00FB27BC" w:rsidRDefault="00FB27BC"/>
        </w:tc>
      </w:tr>
      <w:tr w:rsidR="00FB27BC" w14:paraId="512E052C" w14:textId="77777777">
        <w:tc>
          <w:tcPr>
            <w:tcW w:w="7823" w:type="dxa"/>
            <w:tcBorders>
              <w:top w:val="nil"/>
              <w:left w:val="nil"/>
              <w:bottom w:val="nil"/>
              <w:right w:val="nil"/>
            </w:tcBorders>
            <w:tcMar>
              <w:top w:w="56" w:type="dxa"/>
              <w:left w:w="0" w:type="dxa"/>
              <w:bottom w:w="85" w:type="dxa"/>
              <w:right w:w="0" w:type="dxa"/>
            </w:tcMar>
            <w:vAlign w:val="bottom"/>
          </w:tcPr>
          <w:p w14:paraId="133FBFD0" w14:textId="77777777" w:rsidR="00FB27BC" w:rsidRDefault="00753732">
            <w:pPr>
              <w:pStyle w:val="Heading-2"/>
            </w:pPr>
            <w:r>
              <w:t>Current liabilities</w:t>
            </w:r>
          </w:p>
        </w:tc>
        <w:tc>
          <w:tcPr>
            <w:tcW w:w="1133" w:type="dxa"/>
            <w:tcBorders>
              <w:top w:val="nil"/>
              <w:left w:val="nil"/>
              <w:bottom w:val="nil"/>
              <w:right w:val="nil"/>
            </w:tcBorders>
            <w:tcMar>
              <w:top w:w="56" w:type="dxa"/>
              <w:left w:w="0" w:type="dxa"/>
              <w:bottom w:w="85" w:type="dxa"/>
              <w:right w:w="0" w:type="dxa"/>
            </w:tcMar>
            <w:vAlign w:val="bottom"/>
          </w:tcPr>
          <w:p w14:paraId="0FAE54EC"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2DFCAAB7" w14:textId="77777777" w:rsidR="00FB27BC" w:rsidRDefault="00FB27BC"/>
        </w:tc>
      </w:tr>
      <w:tr w:rsidR="00FB27BC" w14:paraId="3921A204" w14:textId="77777777">
        <w:tc>
          <w:tcPr>
            <w:tcW w:w="7823" w:type="dxa"/>
            <w:tcBorders>
              <w:top w:val="nil"/>
              <w:left w:val="nil"/>
              <w:bottom w:val="nil"/>
              <w:right w:val="nil"/>
            </w:tcBorders>
            <w:tcMar>
              <w:top w:w="56" w:type="dxa"/>
              <w:left w:w="0" w:type="dxa"/>
              <w:bottom w:w="85" w:type="dxa"/>
              <w:right w:w="0" w:type="dxa"/>
            </w:tcMar>
            <w:vAlign w:val="bottom"/>
          </w:tcPr>
          <w:p w14:paraId="6D8948E4" w14:textId="77777777" w:rsidR="00FB27BC" w:rsidRDefault="00753732">
            <w:r>
              <w:t>Trade payables</w:t>
            </w:r>
          </w:p>
        </w:tc>
        <w:tc>
          <w:tcPr>
            <w:tcW w:w="1133" w:type="dxa"/>
            <w:tcBorders>
              <w:top w:val="nil"/>
              <w:left w:val="nil"/>
              <w:bottom w:val="nil"/>
              <w:right w:val="nil"/>
            </w:tcBorders>
            <w:tcMar>
              <w:top w:w="56" w:type="dxa"/>
              <w:left w:w="0" w:type="dxa"/>
              <w:bottom w:w="85" w:type="dxa"/>
              <w:right w:w="0" w:type="dxa"/>
            </w:tcMar>
            <w:vAlign w:val="bottom"/>
          </w:tcPr>
          <w:p w14:paraId="46BE3FD9" w14:textId="77777777" w:rsidR="00FB27BC" w:rsidRDefault="00753732">
            <w:pPr>
              <w:pStyle w:val="AccountsBold"/>
            </w:pPr>
            <w:r>
              <w:t>16,110</w:t>
            </w:r>
          </w:p>
        </w:tc>
        <w:tc>
          <w:tcPr>
            <w:tcW w:w="1133" w:type="dxa"/>
            <w:tcBorders>
              <w:top w:val="nil"/>
              <w:left w:val="nil"/>
              <w:bottom w:val="nil"/>
              <w:right w:val="nil"/>
            </w:tcBorders>
            <w:tcMar>
              <w:top w:w="56" w:type="dxa"/>
              <w:left w:w="0" w:type="dxa"/>
              <w:bottom w:w="85" w:type="dxa"/>
              <w:right w:w="0" w:type="dxa"/>
            </w:tcMar>
            <w:vAlign w:val="bottom"/>
          </w:tcPr>
          <w:p w14:paraId="0BA44CC4" w14:textId="77777777" w:rsidR="00FB27BC" w:rsidRDefault="00753732">
            <w:pPr>
              <w:pStyle w:val="Accounts"/>
            </w:pPr>
            <w:r>
              <w:t>16,724</w:t>
            </w:r>
          </w:p>
        </w:tc>
      </w:tr>
      <w:tr w:rsidR="00FB27BC" w14:paraId="6EADBF77" w14:textId="77777777">
        <w:tc>
          <w:tcPr>
            <w:tcW w:w="7823" w:type="dxa"/>
            <w:tcBorders>
              <w:top w:val="nil"/>
              <w:left w:val="nil"/>
              <w:bottom w:val="nil"/>
              <w:right w:val="nil"/>
            </w:tcBorders>
            <w:tcMar>
              <w:top w:w="56" w:type="dxa"/>
              <w:left w:w="0" w:type="dxa"/>
              <w:bottom w:w="85" w:type="dxa"/>
              <w:right w:w="0" w:type="dxa"/>
            </w:tcMar>
            <w:vAlign w:val="bottom"/>
          </w:tcPr>
          <w:p w14:paraId="5A5150BD" w14:textId="77777777" w:rsidR="00FB27BC" w:rsidRDefault="00753732">
            <w:r>
              <w:t>Accruals</w:t>
            </w:r>
          </w:p>
        </w:tc>
        <w:tc>
          <w:tcPr>
            <w:tcW w:w="1133" w:type="dxa"/>
            <w:tcBorders>
              <w:top w:val="nil"/>
              <w:left w:val="nil"/>
              <w:bottom w:val="nil"/>
              <w:right w:val="nil"/>
            </w:tcBorders>
            <w:tcMar>
              <w:top w:w="56" w:type="dxa"/>
              <w:left w:w="0" w:type="dxa"/>
              <w:bottom w:w="85" w:type="dxa"/>
              <w:right w:w="0" w:type="dxa"/>
            </w:tcMar>
            <w:vAlign w:val="bottom"/>
          </w:tcPr>
          <w:p w14:paraId="7C9341F7" w14:textId="77777777" w:rsidR="00FB27BC" w:rsidRDefault="00753732">
            <w:pPr>
              <w:pStyle w:val="AccountsBold"/>
            </w:pPr>
            <w:r>
              <w:t>45,906</w:t>
            </w:r>
          </w:p>
        </w:tc>
        <w:tc>
          <w:tcPr>
            <w:tcW w:w="1133" w:type="dxa"/>
            <w:tcBorders>
              <w:top w:val="nil"/>
              <w:left w:val="nil"/>
              <w:bottom w:val="nil"/>
              <w:right w:val="nil"/>
            </w:tcBorders>
            <w:tcMar>
              <w:top w:w="56" w:type="dxa"/>
              <w:left w:w="0" w:type="dxa"/>
              <w:bottom w:w="85" w:type="dxa"/>
              <w:right w:w="0" w:type="dxa"/>
            </w:tcMar>
            <w:vAlign w:val="bottom"/>
          </w:tcPr>
          <w:p w14:paraId="3856A2BB" w14:textId="77777777" w:rsidR="00FB27BC" w:rsidRDefault="00753732">
            <w:pPr>
              <w:pStyle w:val="Accounts"/>
            </w:pPr>
            <w:r>
              <w:t>45,839</w:t>
            </w:r>
          </w:p>
        </w:tc>
      </w:tr>
      <w:tr w:rsidR="00FB27BC" w14:paraId="05679365" w14:textId="77777777">
        <w:tc>
          <w:tcPr>
            <w:tcW w:w="7823" w:type="dxa"/>
            <w:tcBorders>
              <w:top w:val="nil"/>
              <w:left w:val="nil"/>
              <w:bottom w:val="nil"/>
              <w:right w:val="nil"/>
            </w:tcBorders>
            <w:tcMar>
              <w:top w:w="56" w:type="dxa"/>
              <w:left w:w="0" w:type="dxa"/>
              <w:bottom w:w="85" w:type="dxa"/>
              <w:right w:w="0" w:type="dxa"/>
            </w:tcMar>
            <w:vAlign w:val="bottom"/>
          </w:tcPr>
          <w:p w14:paraId="1A9728C6" w14:textId="77777777" w:rsidR="00FB27BC" w:rsidRDefault="00753732">
            <w:r>
              <w:t>Contract liabilities</w:t>
            </w:r>
          </w:p>
        </w:tc>
        <w:tc>
          <w:tcPr>
            <w:tcW w:w="1133" w:type="dxa"/>
            <w:tcBorders>
              <w:top w:val="nil"/>
              <w:left w:val="nil"/>
              <w:bottom w:val="nil"/>
              <w:right w:val="nil"/>
            </w:tcBorders>
            <w:tcMar>
              <w:top w:w="56" w:type="dxa"/>
              <w:left w:w="0" w:type="dxa"/>
              <w:bottom w:w="85" w:type="dxa"/>
              <w:right w:w="0" w:type="dxa"/>
            </w:tcMar>
            <w:vAlign w:val="bottom"/>
          </w:tcPr>
          <w:p w14:paraId="34040707" w14:textId="77777777" w:rsidR="00FB27BC" w:rsidRDefault="00753732">
            <w:pPr>
              <w:pStyle w:val="AccountsBold"/>
            </w:pPr>
            <w:r>
              <w:t>15,244</w:t>
            </w:r>
          </w:p>
        </w:tc>
        <w:tc>
          <w:tcPr>
            <w:tcW w:w="1133" w:type="dxa"/>
            <w:tcBorders>
              <w:top w:val="nil"/>
              <w:left w:val="nil"/>
              <w:bottom w:val="nil"/>
              <w:right w:val="nil"/>
            </w:tcBorders>
            <w:tcMar>
              <w:top w:w="56" w:type="dxa"/>
              <w:left w:w="0" w:type="dxa"/>
              <w:bottom w:w="85" w:type="dxa"/>
              <w:right w:w="0" w:type="dxa"/>
            </w:tcMar>
            <w:vAlign w:val="bottom"/>
          </w:tcPr>
          <w:p w14:paraId="198E5BE1" w14:textId="77777777" w:rsidR="00FB27BC" w:rsidRDefault="00753732">
            <w:pPr>
              <w:pStyle w:val="Accounts"/>
            </w:pPr>
            <w:r>
              <w:t>13,459</w:t>
            </w:r>
          </w:p>
        </w:tc>
      </w:tr>
      <w:tr w:rsidR="00FB27BC" w14:paraId="6978C287" w14:textId="77777777">
        <w:tc>
          <w:tcPr>
            <w:tcW w:w="7823" w:type="dxa"/>
            <w:tcBorders>
              <w:top w:val="nil"/>
              <w:left w:val="nil"/>
              <w:bottom w:val="nil"/>
              <w:right w:val="nil"/>
            </w:tcBorders>
            <w:tcMar>
              <w:top w:w="56" w:type="dxa"/>
              <w:left w:w="0" w:type="dxa"/>
              <w:bottom w:w="85" w:type="dxa"/>
              <w:right w:w="0" w:type="dxa"/>
            </w:tcMar>
            <w:vAlign w:val="bottom"/>
          </w:tcPr>
          <w:p w14:paraId="718E3632" w14:textId="77777777" w:rsidR="00FB27BC" w:rsidRDefault="00753732">
            <w:r>
              <w:t>Value added tax</w:t>
            </w:r>
          </w:p>
        </w:tc>
        <w:tc>
          <w:tcPr>
            <w:tcW w:w="1133" w:type="dxa"/>
            <w:tcBorders>
              <w:top w:val="nil"/>
              <w:left w:val="nil"/>
              <w:bottom w:val="nil"/>
              <w:right w:val="nil"/>
            </w:tcBorders>
            <w:tcMar>
              <w:top w:w="56" w:type="dxa"/>
              <w:left w:w="0" w:type="dxa"/>
              <w:bottom w:w="85" w:type="dxa"/>
              <w:right w:w="0" w:type="dxa"/>
            </w:tcMar>
            <w:vAlign w:val="bottom"/>
          </w:tcPr>
          <w:p w14:paraId="77C21851" w14:textId="77777777" w:rsidR="00FB27BC" w:rsidRDefault="00753732">
            <w:pPr>
              <w:pStyle w:val="AccountsBold"/>
            </w:pPr>
            <w:r>
              <w:t>7,396</w:t>
            </w:r>
          </w:p>
        </w:tc>
        <w:tc>
          <w:tcPr>
            <w:tcW w:w="1133" w:type="dxa"/>
            <w:tcBorders>
              <w:top w:val="nil"/>
              <w:left w:val="nil"/>
              <w:bottom w:val="nil"/>
              <w:right w:val="nil"/>
            </w:tcBorders>
            <w:tcMar>
              <w:top w:w="56" w:type="dxa"/>
              <w:left w:w="0" w:type="dxa"/>
              <w:bottom w:w="85" w:type="dxa"/>
              <w:right w:w="0" w:type="dxa"/>
            </w:tcMar>
            <w:vAlign w:val="bottom"/>
          </w:tcPr>
          <w:p w14:paraId="6C2BDAE0" w14:textId="77777777" w:rsidR="00FB27BC" w:rsidRDefault="00753732">
            <w:pPr>
              <w:pStyle w:val="Accounts"/>
            </w:pPr>
            <w:r>
              <w:t>4,957</w:t>
            </w:r>
          </w:p>
        </w:tc>
      </w:tr>
      <w:tr w:rsidR="00FB27BC" w14:paraId="159D0F91" w14:textId="77777777">
        <w:tc>
          <w:tcPr>
            <w:tcW w:w="7823" w:type="dxa"/>
            <w:tcBorders>
              <w:top w:val="nil"/>
              <w:left w:val="nil"/>
              <w:bottom w:val="nil"/>
              <w:right w:val="nil"/>
            </w:tcBorders>
            <w:tcMar>
              <w:top w:w="56" w:type="dxa"/>
              <w:left w:w="0" w:type="dxa"/>
              <w:bottom w:w="85" w:type="dxa"/>
              <w:right w:w="0" w:type="dxa"/>
            </w:tcMar>
            <w:vAlign w:val="bottom"/>
          </w:tcPr>
          <w:p w14:paraId="58CB9852" w14:textId="77777777" w:rsidR="00FB27BC" w:rsidRDefault="00753732">
            <w:r>
              <w:t>Payroll taxes</w:t>
            </w:r>
          </w:p>
        </w:tc>
        <w:tc>
          <w:tcPr>
            <w:tcW w:w="1133" w:type="dxa"/>
            <w:tcBorders>
              <w:top w:val="nil"/>
              <w:left w:val="nil"/>
              <w:bottom w:val="nil"/>
              <w:right w:val="nil"/>
            </w:tcBorders>
            <w:tcMar>
              <w:top w:w="56" w:type="dxa"/>
              <w:left w:w="0" w:type="dxa"/>
              <w:bottom w:w="85" w:type="dxa"/>
              <w:right w:w="0" w:type="dxa"/>
            </w:tcMar>
            <w:vAlign w:val="bottom"/>
          </w:tcPr>
          <w:p w14:paraId="159F757B" w14:textId="77777777" w:rsidR="00FB27BC" w:rsidRDefault="00753732">
            <w:pPr>
              <w:pStyle w:val="AccountsBold"/>
            </w:pPr>
            <w:r>
              <w:t>3,788</w:t>
            </w:r>
          </w:p>
        </w:tc>
        <w:tc>
          <w:tcPr>
            <w:tcW w:w="1133" w:type="dxa"/>
            <w:tcBorders>
              <w:top w:val="nil"/>
              <w:left w:val="nil"/>
              <w:bottom w:val="nil"/>
              <w:right w:val="nil"/>
            </w:tcBorders>
            <w:tcMar>
              <w:top w:w="56" w:type="dxa"/>
              <w:left w:w="0" w:type="dxa"/>
              <w:bottom w:w="85" w:type="dxa"/>
              <w:right w:w="0" w:type="dxa"/>
            </w:tcMar>
            <w:vAlign w:val="bottom"/>
          </w:tcPr>
          <w:p w14:paraId="216AB48B" w14:textId="77777777" w:rsidR="00FB27BC" w:rsidRDefault="00753732">
            <w:pPr>
              <w:pStyle w:val="Accounts"/>
            </w:pPr>
            <w:r>
              <w:t>3,641</w:t>
            </w:r>
          </w:p>
        </w:tc>
      </w:tr>
      <w:tr w:rsidR="00FB27BC" w14:paraId="0871C042"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456AE3B3" w14:textId="77777777" w:rsidR="00FB27BC" w:rsidRDefault="00753732">
            <w:r>
              <w:t>Tourist taxes</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30AE2272" w14:textId="77777777" w:rsidR="00FB27BC" w:rsidRDefault="00753732">
            <w:pPr>
              <w:pStyle w:val="AccountsBold"/>
            </w:pPr>
            <w:r>
              <w:t>208</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36C2FC8" w14:textId="77777777" w:rsidR="00FB27BC" w:rsidRDefault="00753732">
            <w:pPr>
              <w:pStyle w:val="Accounts"/>
            </w:pPr>
            <w:r>
              <w:t>1,429</w:t>
            </w:r>
          </w:p>
        </w:tc>
      </w:tr>
      <w:tr w:rsidR="00FB27BC" w14:paraId="51C4A5FD" w14:textId="77777777">
        <w:tc>
          <w:tcPr>
            <w:tcW w:w="782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EE96B16" w14:textId="77777777" w:rsidR="00FB27BC" w:rsidRDefault="00FB27BC"/>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BBDECEE" w14:textId="77777777" w:rsidR="00FB27BC" w:rsidRDefault="00753732">
            <w:pPr>
              <w:pStyle w:val="AccountsBold"/>
            </w:pPr>
            <w:r>
              <w:t>88,652</w:t>
            </w:r>
          </w:p>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0373A4F" w14:textId="77777777" w:rsidR="00FB27BC" w:rsidRDefault="00753732">
            <w:pPr>
              <w:pStyle w:val="Accounts"/>
            </w:pPr>
            <w:r>
              <w:t>86,049</w:t>
            </w:r>
          </w:p>
        </w:tc>
      </w:tr>
      <w:tr w:rsidR="00FB27BC" w14:paraId="351C2E26" w14:textId="77777777">
        <w:tc>
          <w:tcPr>
            <w:tcW w:w="782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020CB15" w14:textId="77777777" w:rsidR="00FB27BC" w:rsidRDefault="00FB27BC"/>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51B94E3" w14:textId="77777777" w:rsidR="00FB27BC" w:rsidRDefault="00753732">
            <w:pPr>
              <w:pStyle w:val="AccountsBold"/>
            </w:pPr>
            <w:r>
              <w:t xml:space="preserve"> </w:t>
            </w:r>
          </w:p>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E2B7B0C" w14:textId="77777777" w:rsidR="00FB27BC" w:rsidRDefault="00753732">
            <w:r>
              <w:t xml:space="preserve"> </w:t>
            </w:r>
          </w:p>
        </w:tc>
      </w:tr>
      <w:tr w:rsidR="00FB27BC" w14:paraId="73D425B1"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523309A" w14:textId="77777777" w:rsidR="00FB27BC" w:rsidRDefault="00753732">
            <w:pPr>
              <w:pStyle w:val="Heading-2"/>
            </w:pPr>
            <w:r>
              <w:t>Total</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20C360A" w14:textId="77777777" w:rsidR="00FB27BC" w:rsidRDefault="00753732">
            <w:pPr>
              <w:pStyle w:val="AccountsBold"/>
            </w:pPr>
            <w:r>
              <w:t>88,671</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981CE4D" w14:textId="77777777" w:rsidR="00FB27BC" w:rsidRDefault="00753732">
            <w:pPr>
              <w:pStyle w:val="Accounts"/>
            </w:pPr>
            <w:r>
              <w:t>86,397</w:t>
            </w:r>
          </w:p>
        </w:tc>
      </w:tr>
    </w:tbl>
    <w:p w14:paraId="2CB6FBF6" w14:textId="77777777" w:rsidR="00FB27BC" w:rsidRDefault="00FB27BC"/>
    <w:p w14:paraId="02ECE9CF" w14:textId="77777777" w:rsidR="00FB27BC" w:rsidRDefault="00753732">
      <w:r>
        <w:t>Accruals at 31 December 2024 include €5.4 million related to amounts not yet invoiced for capital expenditure and for costs related to entering new leases and agreements for lease (31 December 2023: €6.2 million).</w:t>
      </w:r>
    </w:p>
    <w:p w14:paraId="55D24AB8" w14:textId="77777777" w:rsidR="00FB27BC" w:rsidRDefault="00FB27BC"/>
    <w:p w14:paraId="7F89483D" w14:textId="77777777" w:rsidR="00FB27BC" w:rsidRDefault="00753732">
      <w:pPr>
        <w:pStyle w:val="Heading-1"/>
      </w:pPr>
      <w:r>
        <w:t>21 Provision for liabilities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3C3832FA"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0A5435F"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F166D0C"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4A6267E2" w14:textId="77777777" w:rsidR="00FB27BC" w:rsidRDefault="00753732">
            <w:pPr>
              <w:pStyle w:val="Table-Headings"/>
            </w:pPr>
            <w:r>
              <w:t>2023</w:t>
            </w:r>
          </w:p>
        </w:tc>
      </w:tr>
      <w:tr w:rsidR="00FB27BC" w14:paraId="594BD56A" w14:textId="77777777">
        <w:tc>
          <w:tcPr>
            <w:tcW w:w="7823" w:type="dxa"/>
            <w:tcBorders>
              <w:top w:val="none" w:sz="8" w:space="0" w:color="auto"/>
              <w:left w:val="nil"/>
              <w:bottom w:val="single" w:sz="6" w:space="0" w:color="FF9170"/>
              <w:right w:val="nil"/>
            </w:tcBorders>
            <w:tcMar>
              <w:top w:w="45" w:type="dxa"/>
              <w:left w:w="0" w:type="dxa"/>
              <w:bottom w:w="56" w:type="dxa"/>
              <w:right w:w="0" w:type="dxa"/>
            </w:tcMar>
            <w:vAlign w:val="bottom"/>
          </w:tcPr>
          <w:p w14:paraId="53086D8C"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055F6DB4"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39003DB3" w14:textId="77777777" w:rsidR="00FB27BC" w:rsidRDefault="00753732">
            <w:pPr>
              <w:pStyle w:val="Table-Headings"/>
            </w:pPr>
            <w:r>
              <w:t>€’000</w:t>
            </w:r>
          </w:p>
        </w:tc>
      </w:tr>
      <w:tr w:rsidR="00FB27BC" w14:paraId="5D452EB9"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4D473819" w14:textId="77777777" w:rsidR="00FB27BC" w:rsidRDefault="00753732">
            <w:pPr>
              <w:pStyle w:val="Heading-2"/>
            </w:pPr>
            <w:r>
              <w:t>Non-current liabilities</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403FE2D6"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6DEDF7B8" w14:textId="77777777" w:rsidR="00FB27BC" w:rsidRDefault="00FB27BC"/>
        </w:tc>
      </w:tr>
      <w:tr w:rsidR="00FB27BC" w14:paraId="407C8275"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421E6A2A" w14:textId="77777777" w:rsidR="00FB27BC" w:rsidRDefault="00753732">
            <w:r>
              <w:t>Insurance provision</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3DBA9DF" w14:textId="77777777" w:rsidR="00FB27BC" w:rsidRDefault="00753732">
            <w:pPr>
              <w:pStyle w:val="AccountsBold"/>
            </w:pPr>
            <w:r>
              <w:t>5,708</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3D1096F8" w14:textId="77777777" w:rsidR="00FB27BC" w:rsidRDefault="00753732">
            <w:pPr>
              <w:pStyle w:val="Accounts"/>
            </w:pPr>
            <w:r>
              <w:t>6,656</w:t>
            </w:r>
          </w:p>
        </w:tc>
      </w:tr>
      <w:tr w:rsidR="00FB27BC" w14:paraId="2A076F67" w14:textId="77777777">
        <w:tc>
          <w:tcPr>
            <w:tcW w:w="7823" w:type="dxa"/>
            <w:tcBorders>
              <w:top w:val="single" w:sz="2" w:space="0" w:color="FF9170"/>
              <w:left w:val="nil"/>
              <w:bottom w:val="nil"/>
              <w:right w:val="nil"/>
            </w:tcBorders>
            <w:tcMar>
              <w:top w:w="56" w:type="dxa"/>
              <w:left w:w="0" w:type="dxa"/>
              <w:bottom w:w="85" w:type="dxa"/>
              <w:right w:w="0" w:type="dxa"/>
            </w:tcMar>
            <w:vAlign w:val="bottom"/>
          </w:tcPr>
          <w:p w14:paraId="03A59E98" w14:textId="77777777" w:rsidR="00FB27BC" w:rsidRDefault="00FB27BC"/>
        </w:tc>
        <w:tc>
          <w:tcPr>
            <w:tcW w:w="1133" w:type="dxa"/>
            <w:tcBorders>
              <w:top w:val="single" w:sz="2" w:space="0" w:color="FF9170"/>
              <w:left w:val="nil"/>
              <w:bottom w:val="nil"/>
              <w:right w:val="nil"/>
            </w:tcBorders>
            <w:tcMar>
              <w:top w:w="56" w:type="dxa"/>
              <w:left w:w="0" w:type="dxa"/>
              <w:bottom w:w="85" w:type="dxa"/>
              <w:right w:w="0" w:type="dxa"/>
            </w:tcMar>
            <w:vAlign w:val="bottom"/>
          </w:tcPr>
          <w:p w14:paraId="03C1E9C4" w14:textId="77777777" w:rsidR="00FB27BC" w:rsidRDefault="00753732">
            <w:pPr>
              <w:pStyle w:val="AccountsBold"/>
            </w:pPr>
            <w:r>
              <w:t xml:space="preserve"> </w:t>
            </w:r>
          </w:p>
        </w:tc>
        <w:tc>
          <w:tcPr>
            <w:tcW w:w="1133" w:type="dxa"/>
            <w:tcBorders>
              <w:top w:val="single" w:sz="2" w:space="0" w:color="FF9170"/>
              <w:left w:val="nil"/>
              <w:bottom w:val="nil"/>
              <w:right w:val="nil"/>
            </w:tcBorders>
            <w:tcMar>
              <w:top w:w="56" w:type="dxa"/>
              <w:left w:w="0" w:type="dxa"/>
              <w:bottom w:w="85" w:type="dxa"/>
              <w:right w:w="0" w:type="dxa"/>
            </w:tcMar>
            <w:vAlign w:val="bottom"/>
          </w:tcPr>
          <w:p w14:paraId="4131AEB0" w14:textId="77777777" w:rsidR="00FB27BC" w:rsidRDefault="00753732">
            <w:r>
              <w:t xml:space="preserve"> </w:t>
            </w:r>
          </w:p>
        </w:tc>
      </w:tr>
      <w:tr w:rsidR="00FB27BC" w14:paraId="519B6C64" w14:textId="77777777">
        <w:tc>
          <w:tcPr>
            <w:tcW w:w="7823" w:type="dxa"/>
            <w:tcBorders>
              <w:top w:val="nil"/>
              <w:left w:val="nil"/>
              <w:bottom w:val="nil"/>
              <w:right w:val="nil"/>
            </w:tcBorders>
            <w:tcMar>
              <w:top w:w="56" w:type="dxa"/>
              <w:left w:w="0" w:type="dxa"/>
              <w:bottom w:w="85" w:type="dxa"/>
              <w:right w:w="0" w:type="dxa"/>
            </w:tcMar>
            <w:vAlign w:val="bottom"/>
          </w:tcPr>
          <w:p w14:paraId="7A49979C" w14:textId="77777777" w:rsidR="00FB27BC" w:rsidRDefault="00753732">
            <w:pPr>
              <w:pStyle w:val="Heading-2"/>
            </w:pPr>
            <w:r>
              <w:t>Current liabilities</w:t>
            </w:r>
          </w:p>
        </w:tc>
        <w:tc>
          <w:tcPr>
            <w:tcW w:w="1133" w:type="dxa"/>
            <w:tcBorders>
              <w:top w:val="nil"/>
              <w:left w:val="nil"/>
              <w:bottom w:val="nil"/>
              <w:right w:val="nil"/>
            </w:tcBorders>
            <w:tcMar>
              <w:top w:w="56" w:type="dxa"/>
              <w:left w:w="0" w:type="dxa"/>
              <w:bottom w:w="85" w:type="dxa"/>
              <w:right w:w="0" w:type="dxa"/>
            </w:tcMar>
            <w:vAlign w:val="bottom"/>
          </w:tcPr>
          <w:p w14:paraId="744A29AA" w14:textId="77777777" w:rsidR="00FB27BC" w:rsidRDefault="00753732">
            <w:pPr>
              <w:pStyle w:val="AccountsBold"/>
            </w:pPr>
            <w:r>
              <w:t xml:space="preserve"> </w:t>
            </w:r>
          </w:p>
        </w:tc>
        <w:tc>
          <w:tcPr>
            <w:tcW w:w="1133" w:type="dxa"/>
            <w:tcBorders>
              <w:top w:val="nil"/>
              <w:left w:val="nil"/>
              <w:bottom w:val="nil"/>
              <w:right w:val="nil"/>
            </w:tcBorders>
            <w:tcMar>
              <w:top w:w="56" w:type="dxa"/>
              <w:left w:w="0" w:type="dxa"/>
              <w:bottom w:w="85" w:type="dxa"/>
              <w:right w:w="0" w:type="dxa"/>
            </w:tcMar>
            <w:vAlign w:val="bottom"/>
          </w:tcPr>
          <w:p w14:paraId="5C2D5179" w14:textId="77777777" w:rsidR="00FB27BC" w:rsidRDefault="00753732">
            <w:r>
              <w:t xml:space="preserve"> </w:t>
            </w:r>
          </w:p>
        </w:tc>
      </w:tr>
      <w:tr w:rsidR="00FB27BC" w14:paraId="250752F5"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529A2593" w14:textId="77777777" w:rsidR="00FB27BC" w:rsidRDefault="00753732">
            <w:r>
              <w:t>Insurance provision</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7EA04BCB" w14:textId="77777777" w:rsidR="00FB27BC" w:rsidRDefault="00753732">
            <w:pPr>
              <w:pStyle w:val="AccountsBold"/>
            </w:pPr>
            <w:r>
              <w:t>2,340</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6688B151" w14:textId="77777777" w:rsidR="00FB27BC" w:rsidRDefault="00753732">
            <w:pPr>
              <w:pStyle w:val="Accounts"/>
            </w:pPr>
            <w:r>
              <w:t>1,955</w:t>
            </w:r>
          </w:p>
        </w:tc>
      </w:tr>
      <w:tr w:rsidR="00FB27BC" w14:paraId="158AE305"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5065560"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F060B94" w14:textId="77777777" w:rsidR="00FB27BC" w:rsidRDefault="00753732">
            <w:pPr>
              <w:pStyle w:val="AccountsBold"/>
            </w:pPr>
            <w:r>
              <w:t>8,048</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5F72673" w14:textId="77777777" w:rsidR="00FB27BC" w:rsidRDefault="00753732">
            <w:pPr>
              <w:pStyle w:val="Accounts"/>
            </w:pPr>
            <w:r>
              <w:t>8,611</w:t>
            </w:r>
          </w:p>
        </w:tc>
      </w:tr>
    </w:tbl>
    <w:p w14:paraId="0C33F71C" w14:textId="77777777" w:rsidR="00FB27BC" w:rsidRDefault="00FB27BC"/>
    <w:p w14:paraId="409B9ACE" w14:textId="77777777" w:rsidR="00FB27BC" w:rsidRDefault="00753732">
      <w:r>
        <w:t>The reconciliation of the movement in the provision during the year is as follows: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6FC3A170"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C8E9C11"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605F9BC"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5E4A9F06" w14:textId="77777777" w:rsidR="00FB27BC" w:rsidRDefault="00753732">
            <w:pPr>
              <w:pStyle w:val="Table-Headings"/>
            </w:pPr>
            <w:r>
              <w:t>2023</w:t>
            </w:r>
          </w:p>
        </w:tc>
      </w:tr>
      <w:tr w:rsidR="00FB27BC" w14:paraId="66DED897" w14:textId="77777777">
        <w:tc>
          <w:tcPr>
            <w:tcW w:w="7823" w:type="dxa"/>
            <w:tcBorders>
              <w:top w:val="none" w:sz="8" w:space="0" w:color="auto"/>
              <w:left w:val="nil"/>
              <w:bottom w:val="single" w:sz="6" w:space="0" w:color="FF9170"/>
              <w:right w:val="nil"/>
            </w:tcBorders>
            <w:tcMar>
              <w:top w:w="45" w:type="dxa"/>
              <w:left w:w="0" w:type="dxa"/>
              <w:bottom w:w="56" w:type="dxa"/>
              <w:right w:w="0" w:type="dxa"/>
            </w:tcMar>
            <w:vAlign w:val="bottom"/>
          </w:tcPr>
          <w:p w14:paraId="3F1533FB"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2B780C69"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3780E506" w14:textId="77777777" w:rsidR="00FB27BC" w:rsidRDefault="00753732">
            <w:pPr>
              <w:pStyle w:val="Table-Headings"/>
            </w:pPr>
            <w:r>
              <w:t>€’000</w:t>
            </w:r>
          </w:p>
        </w:tc>
      </w:tr>
      <w:tr w:rsidR="00FB27BC" w14:paraId="799DD47C"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0E2808A7" w14:textId="77777777" w:rsidR="00FB27BC" w:rsidRDefault="00753732">
            <w:r>
              <w:t>At 1 January</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30E0A272" w14:textId="77777777" w:rsidR="00FB27BC" w:rsidRDefault="00753732">
            <w:pPr>
              <w:pStyle w:val="AccountsBold"/>
            </w:pPr>
            <w:r>
              <w:t>8,611</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34C4B699" w14:textId="77777777" w:rsidR="00FB27BC" w:rsidRDefault="00753732">
            <w:pPr>
              <w:pStyle w:val="Accounts"/>
            </w:pPr>
            <w:r>
              <w:t>9,179</w:t>
            </w:r>
          </w:p>
        </w:tc>
      </w:tr>
      <w:tr w:rsidR="00FB27BC" w14:paraId="1B0CEE7B" w14:textId="77777777">
        <w:tc>
          <w:tcPr>
            <w:tcW w:w="7823" w:type="dxa"/>
            <w:tcBorders>
              <w:top w:val="nil"/>
              <w:left w:val="nil"/>
              <w:bottom w:val="nil"/>
              <w:right w:val="nil"/>
            </w:tcBorders>
            <w:tcMar>
              <w:top w:w="56" w:type="dxa"/>
              <w:left w:w="0" w:type="dxa"/>
              <w:bottom w:w="85" w:type="dxa"/>
              <w:right w:w="0" w:type="dxa"/>
            </w:tcMar>
            <w:vAlign w:val="bottom"/>
          </w:tcPr>
          <w:p w14:paraId="36ED8F22" w14:textId="77777777" w:rsidR="00FB27BC" w:rsidRDefault="00753732">
            <w:r>
              <w:t>Provisions made during the year – charged to profit or loss</w:t>
            </w:r>
          </w:p>
        </w:tc>
        <w:tc>
          <w:tcPr>
            <w:tcW w:w="1133" w:type="dxa"/>
            <w:tcBorders>
              <w:top w:val="nil"/>
              <w:left w:val="nil"/>
              <w:bottom w:val="nil"/>
              <w:right w:val="nil"/>
            </w:tcBorders>
            <w:tcMar>
              <w:top w:w="56" w:type="dxa"/>
              <w:left w:w="0" w:type="dxa"/>
              <w:bottom w:w="85" w:type="dxa"/>
              <w:right w:w="0" w:type="dxa"/>
            </w:tcMar>
            <w:vAlign w:val="bottom"/>
          </w:tcPr>
          <w:p w14:paraId="5298EF61" w14:textId="77777777" w:rsidR="00FB27BC" w:rsidRDefault="00753732">
            <w:pPr>
              <w:pStyle w:val="AccountsBold"/>
            </w:pPr>
            <w:r>
              <w:t>1,500</w:t>
            </w:r>
          </w:p>
        </w:tc>
        <w:tc>
          <w:tcPr>
            <w:tcW w:w="1133" w:type="dxa"/>
            <w:tcBorders>
              <w:top w:val="nil"/>
              <w:left w:val="nil"/>
              <w:bottom w:val="nil"/>
              <w:right w:val="nil"/>
            </w:tcBorders>
            <w:tcMar>
              <w:top w:w="56" w:type="dxa"/>
              <w:left w:w="0" w:type="dxa"/>
              <w:bottom w:w="85" w:type="dxa"/>
              <w:right w:w="0" w:type="dxa"/>
            </w:tcMar>
            <w:vAlign w:val="bottom"/>
          </w:tcPr>
          <w:p w14:paraId="502448E2" w14:textId="77777777" w:rsidR="00FB27BC" w:rsidRDefault="00753732">
            <w:pPr>
              <w:pStyle w:val="Accounts"/>
            </w:pPr>
            <w:r>
              <w:t>2,500</w:t>
            </w:r>
          </w:p>
        </w:tc>
      </w:tr>
      <w:tr w:rsidR="00FB27BC" w14:paraId="78744F09" w14:textId="77777777">
        <w:tc>
          <w:tcPr>
            <w:tcW w:w="7823" w:type="dxa"/>
            <w:tcBorders>
              <w:top w:val="nil"/>
              <w:left w:val="nil"/>
              <w:bottom w:val="nil"/>
              <w:right w:val="nil"/>
            </w:tcBorders>
            <w:tcMar>
              <w:top w:w="56" w:type="dxa"/>
              <w:left w:w="0" w:type="dxa"/>
              <w:bottom w:w="85" w:type="dxa"/>
              <w:right w:w="0" w:type="dxa"/>
            </w:tcMar>
            <w:vAlign w:val="bottom"/>
          </w:tcPr>
          <w:p w14:paraId="5A259922" w14:textId="77777777" w:rsidR="00FB27BC" w:rsidRDefault="00753732">
            <w:r>
              <w:t>Utilised during the year</w:t>
            </w:r>
          </w:p>
        </w:tc>
        <w:tc>
          <w:tcPr>
            <w:tcW w:w="1133" w:type="dxa"/>
            <w:tcBorders>
              <w:top w:val="nil"/>
              <w:left w:val="nil"/>
              <w:bottom w:val="nil"/>
              <w:right w:val="nil"/>
            </w:tcBorders>
            <w:tcMar>
              <w:top w:w="56" w:type="dxa"/>
              <w:left w:w="0" w:type="dxa"/>
              <w:bottom w:w="85" w:type="dxa"/>
              <w:right w:w="0" w:type="dxa"/>
            </w:tcMar>
            <w:vAlign w:val="bottom"/>
          </w:tcPr>
          <w:p w14:paraId="6F708CE2" w14:textId="77777777" w:rsidR="00FB27BC" w:rsidRDefault="00753732">
            <w:pPr>
              <w:pStyle w:val="Account-BracketBold"/>
            </w:pPr>
            <w:r>
              <w:t>(1,219)</w:t>
            </w:r>
          </w:p>
        </w:tc>
        <w:tc>
          <w:tcPr>
            <w:tcW w:w="1133" w:type="dxa"/>
            <w:tcBorders>
              <w:top w:val="nil"/>
              <w:left w:val="nil"/>
              <w:bottom w:val="nil"/>
              <w:right w:val="nil"/>
            </w:tcBorders>
            <w:tcMar>
              <w:top w:w="56" w:type="dxa"/>
              <w:left w:w="0" w:type="dxa"/>
              <w:bottom w:w="85" w:type="dxa"/>
              <w:right w:w="0" w:type="dxa"/>
            </w:tcMar>
            <w:vAlign w:val="bottom"/>
          </w:tcPr>
          <w:p w14:paraId="4BD9AAA5" w14:textId="77777777" w:rsidR="00FB27BC" w:rsidRDefault="00753732">
            <w:pPr>
              <w:pStyle w:val="Accounts-Bracket"/>
            </w:pPr>
            <w:r>
              <w:t>(1,815)</w:t>
            </w:r>
          </w:p>
        </w:tc>
      </w:tr>
      <w:tr w:rsidR="00FB27BC" w14:paraId="4E4617C5" w14:textId="77777777">
        <w:tc>
          <w:tcPr>
            <w:tcW w:w="7823" w:type="dxa"/>
            <w:tcBorders>
              <w:top w:val="nil"/>
              <w:left w:val="none" w:sz="8" w:space="0" w:color="auto"/>
              <w:bottom w:val="nil"/>
              <w:right w:val="none" w:sz="8" w:space="0" w:color="auto"/>
            </w:tcBorders>
            <w:tcMar>
              <w:top w:w="56" w:type="dxa"/>
              <w:left w:w="0" w:type="dxa"/>
              <w:bottom w:w="85" w:type="dxa"/>
              <w:right w:w="0" w:type="dxa"/>
            </w:tcMar>
            <w:vAlign w:val="bottom"/>
          </w:tcPr>
          <w:p w14:paraId="2108F6F8" w14:textId="77777777" w:rsidR="00FB27BC" w:rsidRDefault="00753732">
            <w:r>
              <w:t>Impact of discounting – credited to profit or loss</w:t>
            </w:r>
          </w:p>
        </w:tc>
        <w:tc>
          <w:tcPr>
            <w:tcW w:w="1133" w:type="dxa"/>
            <w:tcBorders>
              <w:top w:val="nil"/>
              <w:left w:val="none" w:sz="8" w:space="0" w:color="auto"/>
              <w:bottom w:val="nil"/>
              <w:right w:val="none" w:sz="8" w:space="0" w:color="auto"/>
            </w:tcBorders>
            <w:tcMar>
              <w:top w:w="56" w:type="dxa"/>
              <w:left w:w="0" w:type="dxa"/>
              <w:bottom w:w="85" w:type="dxa"/>
              <w:right w:w="0" w:type="dxa"/>
            </w:tcMar>
            <w:vAlign w:val="bottom"/>
          </w:tcPr>
          <w:p w14:paraId="6FF754BE" w14:textId="77777777" w:rsidR="00FB27BC" w:rsidRDefault="00753732">
            <w:pPr>
              <w:pStyle w:val="AccountsBold"/>
            </w:pPr>
            <w:r>
              <w:t>146</w:t>
            </w:r>
          </w:p>
        </w:tc>
        <w:tc>
          <w:tcPr>
            <w:tcW w:w="1133" w:type="dxa"/>
            <w:tcBorders>
              <w:top w:val="nil"/>
              <w:left w:val="none" w:sz="8" w:space="0" w:color="auto"/>
              <w:bottom w:val="nil"/>
              <w:right w:val="none" w:sz="8" w:space="0" w:color="auto"/>
            </w:tcBorders>
            <w:tcMar>
              <w:top w:w="56" w:type="dxa"/>
              <w:left w:w="0" w:type="dxa"/>
              <w:bottom w:w="85" w:type="dxa"/>
              <w:right w:w="0" w:type="dxa"/>
            </w:tcMar>
            <w:vAlign w:val="bottom"/>
          </w:tcPr>
          <w:p w14:paraId="7E7AF641" w14:textId="77777777" w:rsidR="00FB27BC" w:rsidRDefault="00753732">
            <w:pPr>
              <w:pStyle w:val="Accounts-Bracket"/>
            </w:pPr>
            <w:r>
              <w:t>(326)</w:t>
            </w:r>
          </w:p>
        </w:tc>
      </w:tr>
      <w:tr w:rsidR="00FB27BC" w14:paraId="54C0FD9A"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720AB9A7" w14:textId="77777777" w:rsidR="00FB27BC" w:rsidRDefault="00753732">
            <w:r>
              <w:t>Reversed to profit or loss during the year</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0813AC0" w14:textId="77777777" w:rsidR="00FB27BC" w:rsidRDefault="00753732">
            <w:pPr>
              <w:pStyle w:val="Account-BracketBold"/>
            </w:pPr>
            <w:r>
              <w:t>(990)</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8B78DA0" w14:textId="77777777" w:rsidR="00FB27BC" w:rsidRDefault="00753732">
            <w:pPr>
              <w:pStyle w:val="Accounts-Bracket"/>
            </w:pPr>
            <w:r>
              <w:t>(927)</w:t>
            </w:r>
          </w:p>
        </w:tc>
      </w:tr>
      <w:tr w:rsidR="00FB27BC" w14:paraId="71BACEB4"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ACDEBEB" w14:textId="77777777" w:rsidR="00FB27BC" w:rsidRDefault="00753732">
            <w:pPr>
              <w:pStyle w:val="Heading-2"/>
            </w:pPr>
            <w:r>
              <w:t>At 31 December</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8E04A39" w14:textId="77777777" w:rsidR="00FB27BC" w:rsidRDefault="00753732">
            <w:pPr>
              <w:pStyle w:val="AccountsBold"/>
            </w:pPr>
            <w:r>
              <w:t>8,048</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F8C3ADB" w14:textId="77777777" w:rsidR="00FB27BC" w:rsidRDefault="00753732">
            <w:pPr>
              <w:pStyle w:val="Accounts"/>
            </w:pPr>
            <w:r>
              <w:t>8,611</w:t>
            </w:r>
          </w:p>
        </w:tc>
      </w:tr>
    </w:tbl>
    <w:p w14:paraId="2698C5DB" w14:textId="77777777" w:rsidR="00FB27BC" w:rsidRDefault="00FB27BC"/>
    <w:p w14:paraId="4DEB1CC7" w14:textId="77777777" w:rsidR="00FB27BC" w:rsidRDefault="00753732">
      <w:r>
        <w:t>This provision relates to actual and potential obligations arising from the Group’s insurance arrangements where the Group is self-insured. The Group has third party insurance cover above specific limits for individual claims and has an overall maximum aggregate payable for all claims in any one year. The amount provided is principally based on projected settlements as determined by external loss adjusters. The provision also includes an estimate for claims incurred but not yet reported and incurred but not enough reported.</w:t>
      </w:r>
    </w:p>
    <w:p w14:paraId="4FBBDD4D" w14:textId="77777777" w:rsidR="00FB27BC" w:rsidRDefault="00753732">
      <w:r>
        <w:t xml:space="preserve"> </w:t>
      </w:r>
    </w:p>
    <w:p w14:paraId="7525B919" w14:textId="77777777" w:rsidR="00FB27BC" w:rsidRDefault="00753732">
      <w:r>
        <w:t xml:space="preserve">The utilisation of the provision is dependent on the timing of settlement of the outstanding claims. The Group expects </w:t>
      </w:r>
      <w:proofErr w:type="gramStart"/>
      <w:r>
        <w:t>the majority of</w:t>
      </w:r>
      <w:proofErr w:type="gramEnd"/>
      <w:r>
        <w:t xml:space="preserve"> the insurance provision will be utilised within five years of the period end date, however, due to the nature of the provision, there is a level of uncertainty in the timing of settlement as the Group generally cannot precisely determine the extent and duration of the claim process. The provision has been discounted to reflect the time value of money.</w:t>
      </w:r>
    </w:p>
    <w:p w14:paraId="433AE406" w14:textId="77777777" w:rsidR="00FB27BC" w:rsidRDefault="00753732">
      <w:r>
        <w:t xml:space="preserve"> </w:t>
      </w:r>
    </w:p>
    <w:p w14:paraId="454AA241" w14:textId="77777777" w:rsidR="00FB27BC" w:rsidRDefault="00753732">
      <w:r>
        <w:t xml:space="preserve">The self-insurance programme commenced in July 2015 and increasing levels of claims data is becoming available. Claim provisions are assessed </w:t>
      </w:r>
      <w:proofErr w:type="gramStart"/>
      <w:r>
        <w:t>in light of</w:t>
      </w:r>
      <w:proofErr w:type="gramEnd"/>
      <w:r>
        <w:t xml:space="preserve"> claims experience and amended accordingly to ensure provisions reflect recent experience and trends. There has been a reversal of €1.0 million in the year ended 31 December 2024 of provisions made in prior periods (2023: €0.9 million).</w:t>
      </w:r>
    </w:p>
    <w:p w14:paraId="5B3F7CEA" w14:textId="77777777" w:rsidR="00FB27BC" w:rsidRDefault="00FB27BC"/>
    <w:p w14:paraId="2DA80D07" w14:textId="7791ADB0" w:rsidR="00FB27BC" w:rsidRDefault="00753732">
      <w:pPr>
        <w:pStyle w:val="Heading-1"/>
      </w:pPr>
      <w:r>
        <w:t xml:space="preserve">22 </w:t>
      </w:r>
      <w:r w:rsidR="000C1058">
        <w:t xml:space="preserve">Loans and </w:t>
      </w:r>
      <w:r w:rsidR="00D9355C">
        <w:t>borrowings</w:t>
      </w:r>
    </w:p>
    <w:p w14:paraId="23088E3A" w14:textId="77777777" w:rsidR="00FB27BC" w:rsidRDefault="00FB27BC">
      <w:pPr>
        <w:pStyle w:val="Heading-1"/>
      </w:pPr>
    </w:p>
    <w:p w14:paraId="1A4501E4" w14:textId="77777777" w:rsidR="00FB27BC" w:rsidRDefault="00753732">
      <w:pPr>
        <w:pStyle w:val="Heading-2"/>
      </w:pPr>
      <w:r>
        <w:t>Non-current liabilities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1485A129"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646651DB"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445F2A15"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1DE3435" w14:textId="77777777" w:rsidR="00FB27BC" w:rsidRDefault="00753732">
            <w:pPr>
              <w:pStyle w:val="Table-Headings"/>
            </w:pPr>
            <w:r>
              <w:t>2023</w:t>
            </w:r>
          </w:p>
        </w:tc>
      </w:tr>
      <w:tr w:rsidR="00FB27BC" w14:paraId="090E6EA9" w14:textId="77777777">
        <w:tc>
          <w:tcPr>
            <w:tcW w:w="7823"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65845571" w14:textId="77777777" w:rsidR="00FB27BC" w:rsidRDefault="00FB27BC"/>
        </w:tc>
        <w:tc>
          <w:tcPr>
            <w:tcW w:w="1133"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20CECF0E" w14:textId="77777777" w:rsidR="00FB27BC" w:rsidRDefault="00753732">
            <w:pPr>
              <w:pStyle w:val="Table-Headings"/>
            </w:pPr>
            <w:r>
              <w:t>€’000</w:t>
            </w:r>
          </w:p>
        </w:tc>
        <w:tc>
          <w:tcPr>
            <w:tcW w:w="1133" w:type="dxa"/>
            <w:tcBorders>
              <w:top w:val="none" w:sz="8" w:space="0" w:color="auto"/>
              <w:left w:val="none" w:sz="8" w:space="0" w:color="auto"/>
              <w:bottom w:val="single" w:sz="6" w:space="0" w:color="FF9170"/>
              <w:right w:val="none" w:sz="8" w:space="0" w:color="auto"/>
            </w:tcBorders>
            <w:tcMar>
              <w:top w:w="56" w:type="dxa"/>
              <w:left w:w="0" w:type="dxa"/>
              <w:bottom w:w="85" w:type="dxa"/>
              <w:right w:w="0" w:type="dxa"/>
            </w:tcMar>
            <w:vAlign w:val="bottom"/>
          </w:tcPr>
          <w:p w14:paraId="38EA215B" w14:textId="77777777" w:rsidR="00FB27BC" w:rsidRDefault="00753732">
            <w:pPr>
              <w:pStyle w:val="Table-Headings"/>
            </w:pPr>
            <w:r>
              <w:t>€’000</w:t>
            </w:r>
          </w:p>
        </w:tc>
      </w:tr>
      <w:tr w:rsidR="00FB27BC" w14:paraId="35B32C1F" w14:textId="77777777">
        <w:tc>
          <w:tcPr>
            <w:tcW w:w="7823" w:type="dxa"/>
            <w:tcBorders>
              <w:top w:val="single" w:sz="6" w:space="0" w:color="FF9170"/>
              <w:left w:val="nil"/>
              <w:bottom w:val="none" w:sz="8" w:space="0" w:color="auto"/>
              <w:right w:val="nil"/>
            </w:tcBorders>
            <w:tcMar>
              <w:top w:w="56" w:type="dxa"/>
              <w:left w:w="0" w:type="dxa"/>
              <w:bottom w:w="85" w:type="dxa"/>
              <w:right w:w="0" w:type="dxa"/>
            </w:tcMar>
            <w:vAlign w:val="bottom"/>
          </w:tcPr>
          <w:p w14:paraId="09B811A1" w14:textId="77777777" w:rsidR="00FB27BC" w:rsidRDefault="00753732">
            <w:r>
              <w:t>Bank loans</w:t>
            </w:r>
          </w:p>
        </w:tc>
        <w:tc>
          <w:tcPr>
            <w:tcW w:w="1133" w:type="dxa"/>
            <w:tcBorders>
              <w:top w:val="single" w:sz="6" w:space="0" w:color="FF9170"/>
              <w:left w:val="nil"/>
              <w:bottom w:val="none" w:sz="8" w:space="0" w:color="auto"/>
              <w:right w:val="nil"/>
            </w:tcBorders>
            <w:tcMar>
              <w:top w:w="56" w:type="dxa"/>
              <w:left w:w="0" w:type="dxa"/>
              <w:bottom w:w="85" w:type="dxa"/>
              <w:right w:w="0" w:type="dxa"/>
            </w:tcMar>
            <w:vAlign w:val="bottom"/>
          </w:tcPr>
          <w:p w14:paraId="758904DB" w14:textId="77777777" w:rsidR="00FB27BC" w:rsidRDefault="00753732">
            <w:pPr>
              <w:pStyle w:val="AccountsBold"/>
            </w:pPr>
            <w:r>
              <w:t>147,384</w:t>
            </w:r>
          </w:p>
        </w:tc>
        <w:tc>
          <w:tcPr>
            <w:tcW w:w="1133" w:type="dxa"/>
            <w:tcBorders>
              <w:top w:val="single" w:sz="6" w:space="0" w:color="FF9170"/>
              <w:left w:val="nil"/>
              <w:bottom w:val="none" w:sz="8" w:space="0" w:color="auto"/>
              <w:right w:val="nil"/>
            </w:tcBorders>
            <w:tcMar>
              <w:top w:w="56" w:type="dxa"/>
              <w:left w:w="0" w:type="dxa"/>
              <w:bottom w:w="85" w:type="dxa"/>
              <w:right w:w="0" w:type="dxa"/>
            </w:tcMar>
            <w:vAlign w:val="bottom"/>
          </w:tcPr>
          <w:p w14:paraId="248C4EAE" w14:textId="77777777" w:rsidR="00FB27BC" w:rsidRDefault="00753732">
            <w:pPr>
              <w:pStyle w:val="Accounts"/>
            </w:pPr>
            <w:r>
              <w:t>254,387</w:t>
            </w:r>
          </w:p>
        </w:tc>
      </w:tr>
      <w:tr w:rsidR="00FB27BC" w14:paraId="4B86D866" w14:textId="77777777">
        <w:tc>
          <w:tcPr>
            <w:tcW w:w="7823"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35B082F8" w14:textId="77777777" w:rsidR="00FB27BC" w:rsidRDefault="00753732">
            <w:r>
              <w:t>Private placement notes</w:t>
            </w:r>
          </w:p>
        </w:tc>
        <w:tc>
          <w:tcPr>
            <w:tcW w:w="1133"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4F9D388A" w14:textId="77777777" w:rsidR="00FB27BC" w:rsidRDefault="00753732">
            <w:pPr>
              <w:pStyle w:val="AccountsBold"/>
            </w:pPr>
            <w:r>
              <w:t>124,000</w:t>
            </w:r>
          </w:p>
        </w:tc>
        <w:tc>
          <w:tcPr>
            <w:tcW w:w="1133"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5D8ED4CE" w14:textId="77777777" w:rsidR="00FB27BC" w:rsidRDefault="00753732">
            <w:pPr>
              <w:pStyle w:val="Accounts"/>
            </w:pPr>
            <w:r>
              <w:t>-</w:t>
            </w:r>
          </w:p>
        </w:tc>
      </w:tr>
      <w:tr w:rsidR="00FB27BC" w14:paraId="37D53977"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F289AAC" w14:textId="77777777" w:rsidR="00FB27BC" w:rsidRDefault="00753732">
            <w:pPr>
              <w:pStyle w:val="Heading-2"/>
            </w:pPr>
            <w:r>
              <w:t>Total bank loans and private placement notes</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3C27541" w14:textId="77777777" w:rsidR="00FB27BC" w:rsidRDefault="00753732">
            <w:pPr>
              <w:pStyle w:val="AccountsBold"/>
            </w:pPr>
            <w:r>
              <w:t>271,384</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618FE00" w14:textId="77777777" w:rsidR="00FB27BC" w:rsidRDefault="00753732">
            <w:pPr>
              <w:pStyle w:val="Accounts"/>
            </w:pPr>
            <w:r>
              <w:t>254,387</w:t>
            </w:r>
          </w:p>
        </w:tc>
      </w:tr>
    </w:tbl>
    <w:p w14:paraId="0A0A60A0" w14:textId="77777777" w:rsidR="00FB27BC" w:rsidRDefault="00FB27BC"/>
    <w:p w14:paraId="4B299E29" w14:textId="6DA18653" w:rsidR="00FB27BC" w:rsidRDefault="00753732">
      <w:pPr>
        <w:spacing w:after="160"/>
        <w:jc w:val="both"/>
      </w:pPr>
      <w:r>
        <w:t xml:space="preserve">The amortised cost of bank loans at 31 December 2024 is €147.4 million (31 December 2023: €254.4 million). The drawn loan facility at that date is €147.3 million (2023: €258.7 million) comprised of a </w:t>
      </w:r>
      <w:proofErr w:type="gramStart"/>
      <w:r>
        <w:t>€100 million euro</w:t>
      </w:r>
      <w:proofErr w:type="gramEnd"/>
      <w:r>
        <w:t xml:space="preserve"> green term loan and revolving credit facility loans of £18.5 million (€22.3 million) in sterling </w:t>
      </w:r>
      <w:r w:rsidR="000F1BC4">
        <w:t xml:space="preserve">denominated </w:t>
      </w:r>
      <w:r>
        <w:t xml:space="preserve">and €25.0 million in euro denominated revolving credit facilities. The undrawn bank loan facilities </w:t>
      </w:r>
      <w:proofErr w:type="gramStart"/>
      <w:r>
        <w:t>at</w:t>
      </w:r>
      <w:proofErr w:type="gramEnd"/>
      <w:r>
        <w:t xml:space="preserve"> 31 December 2024 is €325.0 million (2023: €249.3 million).</w:t>
      </w:r>
    </w:p>
    <w:p w14:paraId="16A5620A" w14:textId="2AC122E3" w:rsidR="00FB27BC" w:rsidRDefault="00753732">
      <w:r>
        <w:t>On 9 October 2024, the Group completed a refinancing of its existing banking facilities to provide a €475 million multicurrency loan facility consisting of a €100 million green term loan and a €375 million revolving credit facility for a five-year term to 9 October 2029, with two options to extend by a year. The Group also completed its inaugural issuance of €124.7 million of green loan notes to institutional investors for terms of five and seven years. The new facilities replace the original multicurrency loan facility consisting of a £176.5 million term loan facility and a €304.9 million revolving credit facility due to mature in October 2025.</w:t>
      </w:r>
    </w:p>
    <w:p w14:paraId="61AED69F" w14:textId="77777777" w:rsidR="00FB27BC" w:rsidRDefault="00FB27BC"/>
    <w:p w14:paraId="0B6C8C6C" w14:textId="2241F6B1" w:rsidR="00FB27BC" w:rsidRDefault="00753732">
      <w:r>
        <w:t xml:space="preserve">In line with IFRS 9 derecognition criteria, the Group performed the 10 percent test (referred to in </w:t>
      </w:r>
      <w:hyperlink w:anchor="note-1" w:history="1">
        <w:r w:rsidRPr="00954F2A">
          <w:rPr>
            <w:rStyle w:val="Hyperlink"/>
          </w:rPr>
          <w:t>note 1</w:t>
        </w:r>
      </w:hyperlink>
      <w:r>
        <w:t xml:space="preserve"> (</w:t>
      </w:r>
      <w:r w:rsidRPr="005A73B5">
        <w:rPr>
          <w:rStyle w:val="Hyperlink"/>
        </w:rPr>
        <w:t>xxv</w:t>
      </w:r>
      <w:r>
        <w:t>) derecognition of financial liabilities accounting policy) to assess whether the discounted present value of the cash flows under the new terms of the new banking facility, discounted using the original effective interest rate, including any lender fees paid, were at least 10 percent different from the discounted present value of the remaining cash flows of the original financial liability. As the cash flows were more than 10 percent different, the financial liabilities were deemed to be substantially modified and as a result, the original financial liabilities were derecognised, with the difference between the amortised cost of the original facility and the consideration paid on repayment, recognised as a modification loss in profit or loss. Costs of €4.8 million incurred in relation to the refinanced banking facility were also recognised as part of this modification loss in profit or loss. The total modification loss recognised in profit or loss was €7.5 million for the year ended 31 December 2024.</w:t>
      </w:r>
    </w:p>
    <w:p w14:paraId="5E53CBF9" w14:textId="77777777" w:rsidR="00FB27BC" w:rsidRDefault="00FB27BC"/>
    <w:p w14:paraId="1EECC7F7" w14:textId="74EAE45A" w:rsidR="00C27DD8" w:rsidRPr="0052113E" w:rsidRDefault="00C27DD8" w:rsidP="00C27DD8">
      <w:pPr>
        <w:rPr>
          <w:lang w:val="en-IE"/>
        </w:rPr>
      </w:pPr>
      <w:r w:rsidRPr="00021232">
        <w:rPr>
          <w:lang w:val="en-IE"/>
        </w:rPr>
        <w:t>In October 2024, a total of €62</w:t>
      </w:r>
      <w:r>
        <w:rPr>
          <w:lang w:val="en-IE"/>
        </w:rPr>
        <w:t>.0</w:t>
      </w:r>
      <w:r w:rsidRPr="00021232">
        <w:rPr>
          <w:lang w:val="en-IE"/>
        </w:rPr>
        <w:t xml:space="preserve"> million of loan notes denominated in euro were issued by the Group (€22</w:t>
      </w:r>
      <w:r>
        <w:rPr>
          <w:lang w:val="en-IE"/>
        </w:rPr>
        <w:t>.0</w:t>
      </w:r>
      <w:r w:rsidRPr="00021232">
        <w:rPr>
          <w:lang w:val="en-IE"/>
        </w:rPr>
        <w:t xml:space="preserve"> million for a five year term and €40</w:t>
      </w:r>
      <w:r>
        <w:rPr>
          <w:lang w:val="en-IE"/>
        </w:rPr>
        <w:t>.0</w:t>
      </w:r>
      <w:r w:rsidRPr="00021232">
        <w:rPr>
          <w:lang w:val="en-IE"/>
        </w:rPr>
        <w:t xml:space="preserve"> million for a seven year term). At the same time, the Group also issued loan notes denominated in </w:t>
      </w:r>
      <w:r w:rsidR="008A14A4">
        <w:rPr>
          <w:lang w:val="en-IE"/>
        </w:rPr>
        <w:t>s</w:t>
      </w:r>
      <w:r w:rsidRPr="00021232">
        <w:rPr>
          <w:lang w:val="en-IE"/>
        </w:rPr>
        <w:t>terling of £52.5 million (£25</w:t>
      </w:r>
      <w:r>
        <w:rPr>
          <w:lang w:val="en-IE"/>
        </w:rPr>
        <w:t>.0</w:t>
      </w:r>
      <w:r w:rsidRPr="00021232">
        <w:rPr>
          <w:lang w:val="en-IE"/>
        </w:rPr>
        <w:t xml:space="preserve"> million for a five year term and £27.5 million for a seven year term).</w:t>
      </w:r>
      <w:r>
        <w:rPr>
          <w:lang w:val="en-IE"/>
        </w:rPr>
        <w:t xml:space="preserve"> </w:t>
      </w:r>
      <w:r w:rsidRPr="00A44EBA">
        <w:t xml:space="preserve">The private placement loan notes were initially recognised at fair value less directly related costs of €1.3 million and are recognised on an amortised cost basis thereafter. </w:t>
      </w:r>
    </w:p>
    <w:p w14:paraId="4FDADE6B" w14:textId="77777777" w:rsidR="00FB27BC" w:rsidRDefault="00FB27BC"/>
    <w:p w14:paraId="5178B554" w14:textId="1C3504A4" w:rsidR="00C27DD8" w:rsidRPr="00A44EBA" w:rsidRDefault="00C27DD8" w:rsidP="00C27DD8">
      <w:r w:rsidRPr="00A44EBA">
        <w:t xml:space="preserve">The Group </w:t>
      </w:r>
      <w:proofErr w:type="gramStart"/>
      <w:r w:rsidRPr="00A44EBA">
        <w:t>entered into</w:t>
      </w:r>
      <w:proofErr w:type="gramEnd"/>
      <w:r w:rsidRPr="00A44EBA">
        <w:t xml:space="preserve"> four-year interest rate swaps to hedge the variable interest rate on the €100</w:t>
      </w:r>
      <w:r>
        <w:t>.0</w:t>
      </w:r>
      <w:r w:rsidRPr="00A44EBA">
        <w:t xml:space="preserve"> million euro term loan (</w:t>
      </w:r>
      <w:hyperlink w:anchor="note-23" w:history="1">
        <w:r w:rsidRPr="00954F2A">
          <w:rPr>
            <w:rStyle w:val="Hyperlink"/>
          </w:rPr>
          <w:t>note 23</w:t>
        </w:r>
      </w:hyperlink>
      <w:r w:rsidRPr="00A44EBA">
        <w:t>).</w:t>
      </w:r>
    </w:p>
    <w:p w14:paraId="2B632399" w14:textId="77777777" w:rsidR="00FB27BC" w:rsidRDefault="00FB27BC"/>
    <w:p w14:paraId="15596DF1" w14:textId="28C71BEA" w:rsidR="00FB27BC" w:rsidRDefault="00753732">
      <w:r>
        <w:t>At 31 December 2024, property, plant and equipment with a carrying amount of €1,054.1 million (2023: €1,368.3 million) were pledged as security for bank loans and private placement notes (</w:t>
      </w:r>
      <w:hyperlink w:anchor="note-13" w:history="1">
        <w:r w:rsidRPr="00954F2A">
          <w:rPr>
            <w:rStyle w:val="Hyperlink"/>
          </w:rPr>
          <w:t>note 13</w:t>
        </w:r>
      </w:hyperlink>
      <w:r>
        <w:t>).</w:t>
      </w:r>
    </w:p>
    <w:p w14:paraId="22DB635C" w14:textId="77777777" w:rsidR="00FB27BC" w:rsidRDefault="00FB27BC"/>
    <w:p w14:paraId="557F8BB9" w14:textId="77777777" w:rsidR="00FB27BC" w:rsidRDefault="00753732">
      <w:pPr>
        <w:pStyle w:val="Heading-2"/>
      </w:pPr>
      <w:r>
        <w:t>Reconciliation of movements of liabilities to cash flows arising from financing activities for the year ended 31 December 2024.</w:t>
      </w:r>
    </w:p>
    <w:p w14:paraId="1920271B" w14:textId="77777777" w:rsidR="00FB27BC" w:rsidRDefault="00FB27BC"/>
    <w:tbl>
      <w:tblPr>
        <w:tblStyle w:val="Accounts-Table"/>
        <w:tblW w:w="10206" w:type="dxa"/>
        <w:tblLayout w:type="fixed"/>
        <w:tblCellMar>
          <w:top w:w="80" w:type="dxa"/>
          <w:left w:w="80" w:type="dxa"/>
          <w:bottom w:w="80" w:type="dxa"/>
          <w:right w:w="80" w:type="dxa"/>
        </w:tblCellMar>
        <w:tblLook w:val="0000" w:firstRow="0" w:lastRow="0" w:firstColumn="0" w:lastColumn="0" w:noHBand="0" w:noVBand="0"/>
      </w:tblPr>
      <w:tblGrid>
        <w:gridCol w:w="2552"/>
        <w:gridCol w:w="850"/>
        <w:gridCol w:w="737"/>
        <w:gridCol w:w="737"/>
        <w:gridCol w:w="936"/>
        <w:gridCol w:w="594"/>
        <w:gridCol w:w="114"/>
        <w:gridCol w:w="737"/>
        <w:gridCol w:w="680"/>
        <w:gridCol w:w="680"/>
        <w:gridCol w:w="680"/>
        <w:gridCol w:w="26"/>
        <w:gridCol w:w="30"/>
        <w:gridCol w:w="853"/>
      </w:tblGrid>
      <w:tr w:rsidR="00FB27BC" w14:paraId="776CB71C" w14:textId="77777777" w:rsidTr="005A73B5">
        <w:tc>
          <w:tcPr>
            <w:tcW w:w="255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188E3B2" w14:textId="77777777" w:rsidR="00FB27BC" w:rsidRDefault="00FB27BC"/>
        </w:tc>
        <w:tc>
          <w:tcPr>
            <w:tcW w:w="3854" w:type="dxa"/>
            <w:gridSpan w:val="5"/>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B93CF92" w14:textId="77777777" w:rsidR="00FB27BC" w:rsidRDefault="00753732">
            <w:pPr>
              <w:pStyle w:val="Table-Headings"/>
              <w:jc w:val="center"/>
            </w:pPr>
            <w:r>
              <w:t>Liabilities</w:t>
            </w:r>
          </w:p>
        </w:tc>
        <w:tc>
          <w:tcPr>
            <w:tcW w:w="2917" w:type="dxa"/>
            <w:gridSpan w:val="6"/>
            <w:tcBorders>
              <w:top w:val="none" w:sz="8" w:space="0" w:color="auto"/>
              <w:left w:val="none" w:sz="8" w:space="0" w:color="auto"/>
              <w:bottom w:val="none" w:sz="8" w:space="0" w:color="auto"/>
              <w:right w:val="nil"/>
            </w:tcBorders>
            <w:tcMar>
              <w:top w:w="45" w:type="dxa"/>
              <w:left w:w="0" w:type="dxa"/>
              <w:bottom w:w="0" w:type="dxa"/>
              <w:right w:w="0" w:type="dxa"/>
            </w:tcMar>
            <w:vAlign w:val="bottom"/>
          </w:tcPr>
          <w:p w14:paraId="708EFECF" w14:textId="77777777" w:rsidR="00FB27BC" w:rsidRDefault="00753732">
            <w:pPr>
              <w:pStyle w:val="Table-Headings"/>
              <w:jc w:val="center"/>
            </w:pPr>
            <w:r>
              <w:t>Equity</w:t>
            </w:r>
          </w:p>
        </w:tc>
        <w:tc>
          <w:tcPr>
            <w:tcW w:w="883" w:type="dxa"/>
            <w:gridSpan w:val="2"/>
            <w:tcBorders>
              <w:top w:val="nil"/>
              <w:left w:val="nil"/>
              <w:bottom w:val="nil"/>
              <w:right w:val="nil"/>
            </w:tcBorders>
            <w:tcMar>
              <w:top w:w="45" w:type="dxa"/>
              <w:left w:w="0" w:type="dxa"/>
              <w:bottom w:w="0" w:type="dxa"/>
              <w:right w:w="0" w:type="dxa"/>
            </w:tcMar>
            <w:vAlign w:val="bottom"/>
          </w:tcPr>
          <w:p w14:paraId="38D250A6" w14:textId="77777777" w:rsidR="00FB27BC" w:rsidRDefault="00FB27BC"/>
        </w:tc>
      </w:tr>
      <w:tr w:rsidR="00FB27BC" w14:paraId="5362946D" w14:textId="77777777" w:rsidTr="005A73B5">
        <w:tc>
          <w:tcPr>
            <w:tcW w:w="255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0B99FF7" w14:textId="77777777" w:rsidR="00FB27BC" w:rsidRDefault="00FB27BC"/>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C3A84B3" w14:textId="77777777" w:rsidR="00FB27BC" w:rsidRDefault="00753732">
            <w:pPr>
              <w:pStyle w:val="Table-Headings"/>
            </w:pPr>
            <w:r>
              <w:t>Bank loans and private placement notes</w:t>
            </w:r>
          </w:p>
        </w:tc>
        <w:tc>
          <w:tcPr>
            <w:tcW w:w="73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C0182D2" w14:textId="77777777" w:rsidR="00FB27BC" w:rsidRDefault="00753732">
            <w:pPr>
              <w:pStyle w:val="Table-Headings"/>
            </w:pPr>
            <w:r>
              <w:t>Lease liabilities</w:t>
            </w:r>
          </w:p>
        </w:tc>
        <w:tc>
          <w:tcPr>
            <w:tcW w:w="73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1048A2F" w14:textId="77777777" w:rsidR="00FB27BC" w:rsidRDefault="00753732">
            <w:pPr>
              <w:pStyle w:val="Table-Headings"/>
            </w:pPr>
            <w:r>
              <w:t>Trade and other payables</w:t>
            </w:r>
          </w:p>
        </w:tc>
        <w:tc>
          <w:tcPr>
            <w:tcW w:w="936"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635E306" w14:textId="77777777" w:rsidR="00FB27BC" w:rsidRDefault="00753732">
            <w:pPr>
              <w:pStyle w:val="Table-Headings"/>
            </w:pPr>
            <w:r>
              <w:t>Derivatives (net)</w:t>
            </w:r>
          </w:p>
        </w:tc>
        <w:tc>
          <w:tcPr>
            <w:tcW w:w="594"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C532EA1" w14:textId="77777777" w:rsidR="00FB27BC" w:rsidRDefault="00753732">
            <w:pPr>
              <w:pStyle w:val="Table-Headings"/>
            </w:pPr>
            <w:r>
              <w:t>Share capital</w:t>
            </w:r>
          </w:p>
        </w:tc>
        <w:tc>
          <w:tcPr>
            <w:tcW w:w="114"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E309AF9" w14:textId="77777777" w:rsidR="00FB27BC" w:rsidRDefault="00FB27BC"/>
        </w:tc>
        <w:tc>
          <w:tcPr>
            <w:tcW w:w="737" w:type="dxa"/>
            <w:tcBorders>
              <w:top w:val="none" w:sz="8" w:space="0" w:color="auto"/>
              <w:left w:val="none" w:sz="8" w:space="0" w:color="auto"/>
              <w:bottom w:val="none" w:sz="8" w:space="0" w:color="auto"/>
              <w:right w:val="nil"/>
            </w:tcBorders>
            <w:tcMar>
              <w:top w:w="45" w:type="dxa"/>
              <w:left w:w="0" w:type="dxa"/>
              <w:bottom w:w="0" w:type="dxa"/>
              <w:right w:w="0" w:type="dxa"/>
            </w:tcMar>
            <w:vAlign w:val="bottom"/>
          </w:tcPr>
          <w:p w14:paraId="69B61D0B" w14:textId="77777777" w:rsidR="00FB27BC" w:rsidRDefault="00753732">
            <w:pPr>
              <w:pStyle w:val="Table-Headings"/>
            </w:pPr>
            <w:r>
              <w:t>Share premium</w:t>
            </w:r>
          </w:p>
        </w:tc>
        <w:tc>
          <w:tcPr>
            <w:tcW w:w="680" w:type="dxa"/>
            <w:tcBorders>
              <w:top w:val="nil"/>
              <w:left w:val="nil"/>
              <w:bottom w:val="nil"/>
              <w:right w:val="nil"/>
            </w:tcBorders>
            <w:tcMar>
              <w:top w:w="56" w:type="dxa"/>
              <w:left w:w="0" w:type="dxa"/>
              <w:bottom w:w="85" w:type="dxa"/>
              <w:right w:w="0" w:type="dxa"/>
            </w:tcMar>
            <w:vAlign w:val="bottom"/>
          </w:tcPr>
          <w:p w14:paraId="0A851FFE" w14:textId="77777777" w:rsidR="00FB27BC" w:rsidRDefault="00753732">
            <w:pPr>
              <w:pStyle w:val="Table-Headings"/>
            </w:pPr>
            <w:r>
              <w:t>Capital reserves</w:t>
            </w:r>
          </w:p>
        </w:tc>
        <w:tc>
          <w:tcPr>
            <w:tcW w:w="680" w:type="dxa"/>
            <w:tcBorders>
              <w:top w:val="none" w:sz="8" w:space="0" w:color="auto"/>
              <w:left w:val="nil"/>
              <w:bottom w:val="none" w:sz="8" w:space="0" w:color="auto"/>
              <w:right w:val="nil"/>
            </w:tcBorders>
            <w:tcMar>
              <w:top w:w="45" w:type="dxa"/>
              <w:left w:w="0" w:type="dxa"/>
              <w:bottom w:w="0" w:type="dxa"/>
              <w:right w:w="0" w:type="dxa"/>
            </w:tcMar>
            <w:vAlign w:val="bottom"/>
          </w:tcPr>
          <w:p w14:paraId="30290374" w14:textId="77777777" w:rsidR="00FB27BC" w:rsidRDefault="00753732">
            <w:pPr>
              <w:pStyle w:val="Table-Headings"/>
            </w:pPr>
            <w:r>
              <w:t>Treasury share reserve</w:t>
            </w:r>
          </w:p>
        </w:tc>
        <w:tc>
          <w:tcPr>
            <w:tcW w:w="680" w:type="dxa"/>
            <w:tcBorders>
              <w:top w:val="nil"/>
              <w:left w:val="nil"/>
              <w:bottom w:val="nil"/>
              <w:right w:val="nil"/>
            </w:tcBorders>
            <w:tcMar>
              <w:top w:w="56" w:type="dxa"/>
              <w:left w:w="0" w:type="dxa"/>
              <w:bottom w:w="85" w:type="dxa"/>
              <w:right w:w="0" w:type="dxa"/>
            </w:tcMar>
            <w:vAlign w:val="bottom"/>
          </w:tcPr>
          <w:p w14:paraId="30764B1D" w14:textId="77777777" w:rsidR="00FB27BC" w:rsidRDefault="00753732">
            <w:pPr>
              <w:pStyle w:val="Table-Headings"/>
            </w:pPr>
            <w:r>
              <w:t>Retained earnings</w:t>
            </w:r>
          </w:p>
        </w:tc>
        <w:tc>
          <w:tcPr>
            <w:tcW w:w="909" w:type="dxa"/>
            <w:gridSpan w:val="3"/>
            <w:tcBorders>
              <w:top w:val="nil"/>
              <w:left w:val="nil"/>
              <w:bottom w:val="nil"/>
              <w:right w:val="nil"/>
            </w:tcBorders>
            <w:tcMar>
              <w:top w:w="45" w:type="dxa"/>
              <w:left w:w="0" w:type="dxa"/>
              <w:bottom w:w="0" w:type="dxa"/>
              <w:right w:w="0" w:type="dxa"/>
            </w:tcMar>
            <w:vAlign w:val="bottom"/>
          </w:tcPr>
          <w:p w14:paraId="452C666F" w14:textId="77777777" w:rsidR="00FB27BC" w:rsidRDefault="00753732">
            <w:pPr>
              <w:pStyle w:val="Table-Headings"/>
            </w:pPr>
            <w:r>
              <w:t>Total</w:t>
            </w:r>
          </w:p>
        </w:tc>
      </w:tr>
      <w:tr w:rsidR="005A117E" w14:paraId="622E88E9" w14:textId="77777777" w:rsidTr="005A73B5">
        <w:tc>
          <w:tcPr>
            <w:tcW w:w="2552" w:type="dxa"/>
            <w:tcBorders>
              <w:top w:val="none" w:sz="8" w:space="0" w:color="auto"/>
              <w:left w:val="nil"/>
              <w:bottom w:val="single" w:sz="6" w:space="0" w:color="FF9170"/>
              <w:right w:val="nil"/>
            </w:tcBorders>
            <w:tcMar>
              <w:top w:w="45" w:type="dxa"/>
              <w:left w:w="0" w:type="dxa"/>
              <w:bottom w:w="56" w:type="dxa"/>
              <w:right w:w="0" w:type="dxa"/>
            </w:tcMar>
            <w:vAlign w:val="bottom"/>
          </w:tcPr>
          <w:p w14:paraId="07E50D37" w14:textId="77777777" w:rsidR="005A117E" w:rsidRDefault="005A117E"/>
        </w:tc>
        <w:tc>
          <w:tcPr>
            <w:tcW w:w="850" w:type="dxa"/>
            <w:tcBorders>
              <w:top w:val="none" w:sz="8" w:space="0" w:color="auto"/>
              <w:left w:val="nil"/>
              <w:bottom w:val="single" w:sz="6" w:space="0" w:color="FF9170"/>
              <w:right w:val="nil"/>
            </w:tcBorders>
            <w:tcMar>
              <w:top w:w="45" w:type="dxa"/>
              <w:left w:w="0" w:type="dxa"/>
              <w:bottom w:w="56" w:type="dxa"/>
              <w:right w:w="0" w:type="dxa"/>
            </w:tcMar>
            <w:vAlign w:val="bottom"/>
          </w:tcPr>
          <w:p w14:paraId="7938B4DE" w14:textId="77777777" w:rsidR="005A117E" w:rsidRDefault="005A117E">
            <w:pPr>
              <w:pStyle w:val="Table-Headings"/>
            </w:pPr>
            <w:r>
              <w:t>€’000</w:t>
            </w:r>
          </w:p>
        </w:tc>
        <w:tc>
          <w:tcPr>
            <w:tcW w:w="737" w:type="dxa"/>
            <w:tcBorders>
              <w:top w:val="none" w:sz="8" w:space="0" w:color="auto"/>
              <w:left w:val="nil"/>
              <w:bottom w:val="single" w:sz="6" w:space="0" w:color="FF9170"/>
              <w:right w:val="nil"/>
            </w:tcBorders>
            <w:tcMar>
              <w:top w:w="45" w:type="dxa"/>
              <w:left w:w="0" w:type="dxa"/>
              <w:bottom w:w="56" w:type="dxa"/>
              <w:right w:w="0" w:type="dxa"/>
            </w:tcMar>
            <w:vAlign w:val="bottom"/>
          </w:tcPr>
          <w:p w14:paraId="0F7FAA34" w14:textId="77777777" w:rsidR="005A117E" w:rsidRDefault="005A117E">
            <w:pPr>
              <w:pStyle w:val="Table-Headings"/>
            </w:pPr>
            <w:r>
              <w:t>€’000</w:t>
            </w:r>
          </w:p>
        </w:tc>
        <w:tc>
          <w:tcPr>
            <w:tcW w:w="737" w:type="dxa"/>
            <w:tcBorders>
              <w:top w:val="none" w:sz="8" w:space="0" w:color="auto"/>
              <w:left w:val="nil"/>
              <w:bottom w:val="single" w:sz="6" w:space="0" w:color="FF9170"/>
              <w:right w:val="nil"/>
            </w:tcBorders>
            <w:tcMar>
              <w:top w:w="45" w:type="dxa"/>
              <w:left w:w="0" w:type="dxa"/>
              <w:bottom w:w="56" w:type="dxa"/>
              <w:right w:w="0" w:type="dxa"/>
            </w:tcMar>
            <w:vAlign w:val="bottom"/>
          </w:tcPr>
          <w:p w14:paraId="2FB1429E" w14:textId="77777777" w:rsidR="005A117E" w:rsidRDefault="005A117E">
            <w:pPr>
              <w:pStyle w:val="Table-Headings"/>
            </w:pPr>
            <w:r>
              <w:t>€’000</w:t>
            </w:r>
          </w:p>
        </w:tc>
        <w:tc>
          <w:tcPr>
            <w:tcW w:w="936" w:type="dxa"/>
            <w:tcBorders>
              <w:top w:val="none" w:sz="8" w:space="0" w:color="auto"/>
              <w:left w:val="nil"/>
              <w:bottom w:val="single" w:sz="6" w:space="0" w:color="FF9170"/>
              <w:right w:val="nil"/>
            </w:tcBorders>
            <w:tcMar>
              <w:top w:w="45" w:type="dxa"/>
              <w:left w:w="0" w:type="dxa"/>
              <w:bottom w:w="56" w:type="dxa"/>
              <w:right w:w="0" w:type="dxa"/>
            </w:tcMar>
            <w:vAlign w:val="bottom"/>
          </w:tcPr>
          <w:p w14:paraId="3E5563F1" w14:textId="77777777" w:rsidR="005A117E" w:rsidRDefault="005A117E">
            <w:pPr>
              <w:pStyle w:val="Table-Headings"/>
            </w:pPr>
            <w:r>
              <w:t>€’000</w:t>
            </w:r>
          </w:p>
        </w:tc>
        <w:tc>
          <w:tcPr>
            <w:tcW w:w="708" w:type="dxa"/>
            <w:gridSpan w:val="2"/>
            <w:tcBorders>
              <w:top w:val="none" w:sz="8" w:space="0" w:color="auto"/>
              <w:left w:val="nil"/>
              <w:bottom w:val="single" w:sz="6" w:space="0" w:color="FF9170"/>
              <w:right w:val="nil"/>
            </w:tcBorders>
            <w:tcMar>
              <w:top w:w="45" w:type="dxa"/>
              <w:left w:w="0" w:type="dxa"/>
              <w:bottom w:w="56" w:type="dxa"/>
              <w:right w:w="0" w:type="dxa"/>
            </w:tcMar>
            <w:vAlign w:val="bottom"/>
          </w:tcPr>
          <w:p w14:paraId="17585386" w14:textId="714432C5" w:rsidR="005A117E" w:rsidRDefault="005A117E" w:rsidP="002C1BBA">
            <w:pPr>
              <w:pStyle w:val="Table-Headings"/>
            </w:pPr>
            <w:r>
              <w:t>€’000</w:t>
            </w:r>
          </w:p>
        </w:tc>
        <w:tc>
          <w:tcPr>
            <w:tcW w:w="737" w:type="dxa"/>
            <w:tcBorders>
              <w:top w:val="none" w:sz="8" w:space="0" w:color="auto"/>
              <w:left w:val="nil"/>
              <w:bottom w:val="single" w:sz="6" w:space="0" w:color="FF9170"/>
              <w:right w:val="nil"/>
            </w:tcBorders>
            <w:tcMar>
              <w:top w:w="45" w:type="dxa"/>
              <w:left w:w="0" w:type="dxa"/>
              <w:bottom w:w="56" w:type="dxa"/>
              <w:right w:w="0" w:type="dxa"/>
            </w:tcMar>
            <w:vAlign w:val="bottom"/>
          </w:tcPr>
          <w:p w14:paraId="3288EA83" w14:textId="77777777" w:rsidR="005A117E" w:rsidRDefault="005A117E">
            <w:pPr>
              <w:pStyle w:val="Table-Headings"/>
            </w:pPr>
            <w:r>
              <w:t>€’000</w:t>
            </w:r>
          </w:p>
        </w:tc>
        <w:tc>
          <w:tcPr>
            <w:tcW w:w="680" w:type="dxa"/>
            <w:tcBorders>
              <w:top w:val="nil"/>
              <w:left w:val="nil"/>
              <w:bottom w:val="single" w:sz="6" w:space="0" w:color="FF9170"/>
              <w:right w:val="nil"/>
            </w:tcBorders>
            <w:tcMar>
              <w:top w:w="56" w:type="dxa"/>
              <w:left w:w="0" w:type="dxa"/>
              <w:bottom w:w="85" w:type="dxa"/>
              <w:right w:w="0" w:type="dxa"/>
            </w:tcMar>
            <w:vAlign w:val="bottom"/>
          </w:tcPr>
          <w:p w14:paraId="49996B39" w14:textId="77777777" w:rsidR="005A117E" w:rsidRDefault="005A117E">
            <w:pPr>
              <w:pStyle w:val="Table-Headings"/>
            </w:pPr>
            <w:r>
              <w:t>€’000</w:t>
            </w:r>
          </w:p>
        </w:tc>
        <w:tc>
          <w:tcPr>
            <w:tcW w:w="680" w:type="dxa"/>
            <w:tcBorders>
              <w:top w:val="none" w:sz="8" w:space="0" w:color="auto"/>
              <w:left w:val="nil"/>
              <w:bottom w:val="single" w:sz="6" w:space="0" w:color="FF9170"/>
              <w:right w:val="nil"/>
            </w:tcBorders>
            <w:tcMar>
              <w:top w:w="45" w:type="dxa"/>
              <w:left w:w="0" w:type="dxa"/>
              <w:bottom w:w="56" w:type="dxa"/>
              <w:right w:w="0" w:type="dxa"/>
            </w:tcMar>
            <w:vAlign w:val="bottom"/>
          </w:tcPr>
          <w:p w14:paraId="1DB33610" w14:textId="77777777" w:rsidR="005A117E" w:rsidRDefault="005A117E">
            <w:pPr>
              <w:pStyle w:val="Table-Headings"/>
            </w:pPr>
            <w:r>
              <w:t>€’000</w:t>
            </w:r>
          </w:p>
        </w:tc>
        <w:tc>
          <w:tcPr>
            <w:tcW w:w="680" w:type="dxa"/>
            <w:tcBorders>
              <w:top w:val="nil"/>
              <w:left w:val="nil"/>
              <w:bottom w:val="single" w:sz="6" w:space="0" w:color="FF9170"/>
              <w:right w:val="none" w:sz="8" w:space="0" w:color="auto"/>
            </w:tcBorders>
            <w:tcMar>
              <w:top w:w="56" w:type="dxa"/>
              <w:left w:w="0" w:type="dxa"/>
              <w:bottom w:w="85" w:type="dxa"/>
              <w:right w:w="0" w:type="dxa"/>
            </w:tcMar>
            <w:vAlign w:val="bottom"/>
          </w:tcPr>
          <w:p w14:paraId="7F2DBACE" w14:textId="77777777" w:rsidR="005A117E" w:rsidRDefault="005A117E">
            <w:pPr>
              <w:pStyle w:val="Table-Headings"/>
            </w:pPr>
            <w:r>
              <w:t>€’000</w:t>
            </w:r>
          </w:p>
        </w:tc>
        <w:tc>
          <w:tcPr>
            <w:tcW w:w="909" w:type="dxa"/>
            <w:gridSpan w:val="3"/>
            <w:tcBorders>
              <w:top w:val="nil"/>
              <w:left w:val="none" w:sz="8" w:space="0" w:color="auto"/>
              <w:bottom w:val="single" w:sz="6" w:space="0" w:color="FF9170"/>
              <w:right w:val="none" w:sz="8" w:space="0" w:color="auto"/>
            </w:tcBorders>
            <w:tcMar>
              <w:top w:w="45" w:type="dxa"/>
              <w:left w:w="0" w:type="dxa"/>
              <w:bottom w:w="56" w:type="dxa"/>
              <w:right w:w="0" w:type="dxa"/>
            </w:tcMar>
            <w:vAlign w:val="bottom"/>
          </w:tcPr>
          <w:p w14:paraId="18647D7B" w14:textId="77777777" w:rsidR="005A117E" w:rsidRDefault="005A117E">
            <w:pPr>
              <w:pStyle w:val="Table-Headings"/>
            </w:pPr>
            <w:r>
              <w:t>€’000</w:t>
            </w:r>
          </w:p>
        </w:tc>
      </w:tr>
      <w:tr w:rsidR="005A117E" w14:paraId="31711C42" w14:textId="77777777" w:rsidTr="005A73B5">
        <w:tc>
          <w:tcPr>
            <w:tcW w:w="2552" w:type="dxa"/>
            <w:tcBorders>
              <w:top w:val="single" w:sz="6" w:space="0" w:color="FF9170"/>
              <w:left w:val="nil"/>
              <w:bottom w:val="nil"/>
              <w:right w:val="nil"/>
            </w:tcBorders>
            <w:tcMar>
              <w:top w:w="56" w:type="dxa"/>
              <w:left w:w="0" w:type="dxa"/>
              <w:bottom w:w="85" w:type="dxa"/>
              <w:right w:w="0" w:type="dxa"/>
            </w:tcMar>
            <w:vAlign w:val="bottom"/>
          </w:tcPr>
          <w:p w14:paraId="2E473973" w14:textId="77777777" w:rsidR="005A117E" w:rsidRDefault="005A117E">
            <w:pPr>
              <w:pStyle w:val="Heading-2"/>
            </w:pPr>
            <w:r>
              <w:t>Balance as at 31 December 2023</w:t>
            </w:r>
          </w:p>
        </w:tc>
        <w:tc>
          <w:tcPr>
            <w:tcW w:w="850" w:type="dxa"/>
            <w:tcBorders>
              <w:top w:val="single" w:sz="6" w:space="0" w:color="FF9170"/>
              <w:left w:val="nil"/>
              <w:bottom w:val="nil"/>
              <w:right w:val="nil"/>
            </w:tcBorders>
            <w:tcMar>
              <w:top w:w="56" w:type="dxa"/>
              <w:left w:w="0" w:type="dxa"/>
              <w:bottom w:w="85" w:type="dxa"/>
              <w:right w:w="0" w:type="dxa"/>
            </w:tcMar>
            <w:vAlign w:val="bottom"/>
          </w:tcPr>
          <w:p w14:paraId="7D73AC58" w14:textId="77777777" w:rsidR="005A117E" w:rsidRDefault="005A117E">
            <w:pPr>
              <w:pStyle w:val="AccountsBold"/>
            </w:pPr>
            <w:r>
              <w:t>254,387</w:t>
            </w:r>
          </w:p>
        </w:tc>
        <w:tc>
          <w:tcPr>
            <w:tcW w:w="737" w:type="dxa"/>
            <w:tcBorders>
              <w:top w:val="single" w:sz="6" w:space="0" w:color="FF9170"/>
              <w:left w:val="nil"/>
              <w:bottom w:val="nil"/>
              <w:right w:val="nil"/>
            </w:tcBorders>
            <w:tcMar>
              <w:top w:w="56" w:type="dxa"/>
              <w:left w:w="0" w:type="dxa"/>
              <w:bottom w:w="85" w:type="dxa"/>
              <w:right w:w="0" w:type="dxa"/>
            </w:tcMar>
            <w:vAlign w:val="bottom"/>
          </w:tcPr>
          <w:p w14:paraId="59A79551" w14:textId="77777777" w:rsidR="005A117E" w:rsidRDefault="005A117E">
            <w:pPr>
              <w:pStyle w:val="AccountsBold"/>
            </w:pPr>
            <w:r>
              <w:t>698,598</w:t>
            </w:r>
          </w:p>
        </w:tc>
        <w:tc>
          <w:tcPr>
            <w:tcW w:w="737" w:type="dxa"/>
            <w:tcBorders>
              <w:top w:val="single" w:sz="6" w:space="0" w:color="FF9170"/>
              <w:left w:val="nil"/>
              <w:bottom w:val="nil"/>
              <w:right w:val="nil"/>
            </w:tcBorders>
            <w:tcMar>
              <w:top w:w="56" w:type="dxa"/>
              <w:left w:w="0" w:type="dxa"/>
              <w:bottom w:w="85" w:type="dxa"/>
              <w:right w:w="0" w:type="dxa"/>
            </w:tcMar>
            <w:vAlign w:val="bottom"/>
          </w:tcPr>
          <w:p w14:paraId="0D182D1B" w14:textId="77777777" w:rsidR="005A117E" w:rsidRDefault="005A117E">
            <w:pPr>
              <w:pStyle w:val="AccountsBold"/>
            </w:pPr>
            <w:r>
              <w:t>86,397</w:t>
            </w:r>
          </w:p>
        </w:tc>
        <w:tc>
          <w:tcPr>
            <w:tcW w:w="936" w:type="dxa"/>
            <w:tcBorders>
              <w:top w:val="single" w:sz="6" w:space="0" w:color="FF9170"/>
              <w:left w:val="nil"/>
              <w:bottom w:val="nil"/>
              <w:right w:val="nil"/>
            </w:tcBorders>
            <w:tcMar>
              <w:top w:w="56" w:type="dxa"/>
              <w:left w:w="0" w:type="dxa"/>
              <w:bottom w:w="85" w:type="dxa"/>
              <w:right w:w="0" w:type="dxa"/>
            </w:tcMar>
            <w:vAlign w:val="bottom"/>
          </w:tcPr>
          <w:p w14:paraId="73870EC4" w14:textId="77777777" w:rsidR="005A117E" w:rsidRDefault="005A117E" w:rsidP="005A73B5">
            <w:pPr>
              <w:pStyle w:val="AccountsBold"/>
            </w:pPr>
            <w:r>
              <w:t>(6,521)</w:t>
            </w:r>
          </w:p>
        </w:tc>
        <w:tc>
          <w:tcPr>
            <w:tcW w:w="708" w:type="dxa"/>
            <w:gridSpan w:val="2"/>
            <w:tcBorders>
              <w:top w:val="single" w:sz="6" w:space="0" w:color="FF9170"/>
              <w:left w:val="nil"/>
              <w:bottom w:val="nil"/>
              <w:right w:val="nil"/>
            </w:tcBorders>
            <w:tcMar>
              <w:top w:w="56" w:type="dxa"/>
              <w:left w:w="0" w:type="dxa"/>
              <w:bottom w:w="85" w:type="dxa"/>
              <w:right w:w="0" w:type="dxa"/>
            </w:tcMar>
            <w:vAlign w:val="bottom"/>
          </w:tcPr>
          <w:p w14:paraId="1E5CFB27" w14:textId="3CEAF72C" w:rsidR="005A117E" w:rsidRDefault="005A117E" w:rsidP="005A73B5">
            <w:pPr>
              <w:pStyle w:val="AccountsBold"/>
            </w:pPr>
            <w:r w:rsidRPr="002C1BBA">
              <w:t>2,235</w:t>
            </w:r>
          </w:p>
        </w:tc>
        <w:tc>
          <w:tcPr>
            <w:tcW w:w="737" w:type="dxa"/>
            <w:tcBorders>
              <w:top w:val="single" w:sz="6" w:space="0" w:color="FF9170"/>
              <w:left w:val="nil"/>
              <w:bottom w:val="nil"/>
              <w:right w:val="nil"/>
            </w:tcBorders>
            <w:tcMar>
              <w:top w:w="56" w:type="dxa"/>
              <w:left w:w="0" w:type="dxa"/>
              <w:bottom w:w="85" w:type="dxa"/>
              <w:right w:w="0" w:type="dxa"/>
            </w:tcMar>
            <w:vAlign w:val="bottom"/>
          </w:tcPr>
          <w:p w14:paraId="701BD325" w14:textId="77777777" w:rsidR="005A117E" w:rsidRDefault="005A117E" w:rsidP="00782B11">
            <w:pPr>
              <w:pStyle w:val="AccountsBold"/>
            </w:pPr>
            <w:r>
              <w:t>505,079</w:t>
            </w:r>
          </w:p>
        </w:tc>
        <w:tc>
          <w:tcPr>
            <w:tcW w:w="680" w:type="dxa"/>
            <w:tcBorders>
              <w:top w:val="single" w:sz="6" w:space="0" w:color="FF9170"/>
              <w:left w:val="nil"/>
              <w:bottom w:val="none" w:sz="8" w:space="0" w:color="auto"/>
              <w:right w:val="nil"/>
            </w:tcBorders>
            <w:tcMar>
              <w:top w:w="56" w:type="dxa"/>
              <w:left w:w="0" w:type="dxa"/>
              <w:bottom w:w="85" w:type="dxa"/>
              <w:right w:w="0" w:type="dxa"/>
            </w:tcMar>
            <w:vAlign w:val="bottom"/>
          </w:tcPr>
          <w:p w14:paraId="76801352" w14:textId="77777777" w:rsidR="005A117E" w:rsidRDefault="005A117E" w:rsidP="00782B11">
            <w:pPr>
              <w:pStyle w:val="AccountsBold"/>
            </w:pPr>
            <w:r>
              <w:t>106,988</w:t>
            </w:r>
          </w:p>
        </w:tc>
        <w:tc>
          <w:tcPr>
            <w:tcW w:w="680" w:type="dxa"/>
            <w:tcBorders>
              <w:top w:val="single" w:sz="6" w:space="0" w:color="FF9170"/>
              <w:left w:val="nil"/>
              <w:bottom w:val="nil"/>
              <w:right w:val="nil"/>
            </w:tcBorders>
            <w:tcMar>
              <w:top w:w="56" w:type="dxa"/>
              <w:left w:w="0" w:type="dxa"/>
              <w:bottom w:w="85" w:type="dxa"/>
              <w:right w:w="0" w:type="dxa"/>
            </w:tcMar>
            <w:vAlign w:val="bottom"/>
          </w:tcPr>
          <w:p w14:paraId="2A722BBF" w14:textId="77777777" w:rsidR="005A117E" w:rsidRDefault="005A117E" w:rsidP="00782B11">
            <w:pPr>
              <w:pStyle w:val="AccountsBold"/>
            </w:pPr>
            <w:r>
              <w:t>-</w:t>
            </w:r>
          </w:p>
        </w:tc>
        <w:tc>
          <w:tcPr>
            <w:tcW w:w="680" w:type="dxa"/>
            <w:tcBorders>
              <w:top w:val="single" w:sz="6" w:space="0" w:color="FF9170"/>
              <w:left w:val="nil"/>
              <w:bottom w:val="none" w:sz="8" w:space="0" w:color="auto"/>
              <w:right w:val="none" w:sz="8" w:space="0" w:color="auto"/>
            </w:tcBorders>
            <w:tcMar>
              <w:top w:w="56" w:type="dxa"/>
              <w:left w:w="0" w:type="dxa"/>
              <w:bottom w:w="85" w:type="dxa"/>
              <w:right w:w="0" w:type="dxa"/>
            </w:tcMar>
            <w:vAlign w:val="bottom"/>
          </w:tcPr>
          <w:p w14:paraId="79051B12" w14:textId="77777777" w:rsidR="005A117E" w:rsidRDefault="005A117E" w:rsidP="00782B11">
            <w:pPr>
              <w:pStyle w:val="AccountsBold"/>
            </w:pPr>
            <w:r>
              <w:t>316,328</w:t>
            </w:r>
          </w:p>
        </w:tc>
        <w:tc>
          <w:tcPr>
            <w:tcW w:w="909" w:type="dxa"/>
            <w:gridSpan w:val="3"/>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53EC75D4" w14:textId="77777777" w:rsidR="005A117E" w:rsidRDefault="005A117E" w:rsidP="00782B11">
            <w:pPr>
              <w:pStyle w:val="AccountsBold"/>
            </w:pPr>
            <w:r>
              <w:t>1,963,491</w:t>
            </w:r>
          </w:p>
        </w:tc>
      </w:tr>
      <w:tr w:rsidR="005A117E" w14:paraId="6FDA136A" w14:textId="77777777" w:rsidTr="005A73B5">
        <w:tc>
          <w:tcPr>
            <w:tcW w:w="2552" w:type="dxa"/>
            <w:tcBorders>
              <w:top w:val="nil"/>
              <w:left w:val="nil"/>
              <w:bottom w:val="nil"/>
              <w:right w:val="nil"/>
            </w:tcBorders>
            <w:tcMar>
              <w:top w:w="56" w:type="dxa"/>
              <w:left w:w="0" w:type="dxa"/>
              <w:bottom w:w="85" w:type="dxa"/>
              <w:right w:w="0" w:type="dxa"/>
            </w:tcMar>
            <w:vAlign w:val="bottom"/>
          </w:tcPr>
          <w:p w14:paraId="5B55EC70" w14:textId="77777777" w:rsidR="005A117E" w:rsidRDefault="005A117E">
            <w:pPr>
              <w:pStyle w:val="Heading-2"/>
            </w:pPr>
            <w:r>
              <w:t>Changes from financing cash flows</w:t>
            </w:r>
          </w:p>
        </w:tc>
        <w:tc>
          <w:tcPr>
            <w:tcW w:w="850" w:type="dxa"/>
            <w:tcBorders>
              <w:top w:val="nil"/>
              <w:left w:val="nil"/>
              <w:bottom w:val="nil"/>
              <w:right w:val="nil"/>
            </w:tcBorders>
            <w:tcMar>
              <w:top w:w="56" w:type="dxa"/>
              <w:left w:w="0" w:type="dxa"/>
              <w:bottom w:w="85" w:type="dxa"/>
              <w:right w:w="0" w:type="dxa"/>
            </w:tcMar>
            <w:vAlign w:val="bottom"/>
          </w:tcPr>
          <w:p w14:paraId="0A5C6413" w14:textId="77777777" w:rsidR="005A117E" w:rsidRDefault="005A117E"/>
        </w:tc>
        <w:tc>
          <w:tcPr>
            <w:tcW w:w="737" w:type="dxa"/>
            <w:tcBorders>
              <w:top w:val="nil"/>
              <w:left w:val="nil"/>
              <w:bottom w:val="nil"/>
              <w:right w:val="nil"/>
            </w:tcBorders>
            <w:tcMar>
              <w:top w:w="56" w:type="dxa"/>
              <w:left w:w="0" w:type="dxa"/>
              <w:bottom w:w="85" w:type="dxa"/>
              <w:right w:w="0" w:type="dxa"/>
            </w:tcMar>
            <w:vAlign w:val="bottom"/>
          </w:tcPr>
          <w:p w14:paraId="1577E926" w14:textId="77777777" w:rsidR="005A117E" w:rsidRDefault="005A117E"/>
        </w:tc>
        <w:tc>
          <w:tcPr>
            <w:tcW w:w="737" w:type="dxa"/>
            <w:tcBorders>
              <w:top w:val="nil"/>
              <w:left w:val="nil"/>
              <w:bottom w:val="nil"/>
              <w:right w:val="nil"/>
            </w:tcBorders>
            <w:tcMar>
              <w:top w:w="56" w:type="dxa"/>
              <w:left w:w="0" w:type="dxa"/>
              <w:bottom w:w="85" w:type="dxa"/>
              <w:right w:w="0" w:type="dxa"/>
            </w:tcMar>
            <w:vAlign w:val="bottom"/>
          </w:tcPr>
          <w:p w14:paraId="34380BC8" w14:textId="77777777" w:rsidR="005A117E" w:rsidRDefault="005A117E"/>
        </w:tc>
        <w:tc>
          <w:tcPr>
            <w:tcW w:w="936" w:type="dxa"/>
            <w:tcBorders>
              <w:top w:val="nil"/>
              <w:left w:val="nil"/>
              <w:bottom w:val="nil"/>
              <w:right w:val="nil"/>
            </w:tcBorders>
            <w:tcMar>
              <w:top w:w="56" w:type="dxa"/>
              <w:left w:w="0" w:type="dxa"/>
              <w:bottom w:w="85" w:type="dxa"/>
              <w:right w:w="0" w:type="dxa"/>
            </w:tcMar>
            <w:vAlign w:val="bottom"/>
          </w:tcPr>
          <w:p w14:paraId="6528BB3D" w14:textId="77777777" w:rsidR="005A117E" w:rsidRDefault="005A117E"/>
        </w:tc>
        <w:tc>
          <w:tcPr>
            <w:tcW w:w="708" w:type="dxa"/>
            <w:gridSpan w:val="2"/>
            <w:tcBorders>
              <w:top w:val="nil"/>
              <w:left w:val="nil"/>
              <w:bottom w:val="nil"/>
              <w:right w:val="nil"/>
            </w:tcBorders>
            <w:tcMar>
              <w:top w:w="56" w:type="dxa"/>
              <w:left w:w="0" w:type="dxa"/>
              <w:bottom w:w="85" w:type="dxa"/>
              <w:right w:w="0" w:type="dxa"/>
            </w:tcMar>
            <w:vAlign w:val="bottom"/>
          </w:tcPr>
          <w:p w14:paraId="3E9BF310" w14:textId="77777777" w:rsidR="005A117E" w:rsidRDefault="005A117E"/>
        </w:tc>
        <w:tc>
          <w:tcPr>
            <w:tcW w:w="737" w:type="dxa"/>
            <w:tcBorders>
              <w:top w:val="nil"/>
              <w:left w:val="nil"/>
              <w:bottom w:val="nil"/>
              <w:right w:val="nil"/>
            </w:tcBorders>
            <w:tcMar>
              <w:top w:w="56" w:type="dxa"/>
              <w:left w:w="0" w:type="dxa"/>
              <w:bottom w:w="85" w:type="dxa"/>
              <w:right w:w="0" w:type="dxa"/>
            </w:tcMar>
            <w:vAlign w:val="bottom"/>
          </w:tcPr>
          <w:p w14:paraId="7FC87EDB" w14:textId="77777777" w:rsidR="005A117E" w:rsidRDefault="005A117E"/>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49B793CA" w14:textId="77777777" w:rsidR="005A117E" w:rsidRDefault="005A117E"/>
        </w:tc>
        <w:tc>
          <w:tcPr>
            <w:tcW w:w="680" w:type="dxa"/>
            <w:tcBorders>
              <w:top w:val="nil"/>
              <w:left w:val="nil"/>
              <w:bottom w:val="nil"/>
              <w:right w:val="nil"/>
            </w:tcBorders>
            <w:tcMar>
              <w:top w:w="56" w:type="dxa"/>
              <w:left w:w="0" w:type="dxa"/>
              <w:bottom w:w="85" w:type="dxa"/>
              <w:right w:w="0" w:type="dxa"/>
            </w:tcMar>
            <w:vAlign w:val="bottom"/>
          </w:tcPr>
          <w:p w14:paraId="22AD8C5E" w14:textId="77777777" w:rsidR="005A117E" w:rsidRDefault="005A117E"/>
        </w:tc>
        <w:tc>
          <w:tcPr>
            <w:tcW w:w="680"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76EEBFC5" w14:textId="77777777" w:rsidR="005A117E" w:rsidRDefault="005A117E"/>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03FEFAA" w14:textId="77777777" w:rsidR="005A117E" w:rsidRDefault="005A117E"/>
        </w:tc>
      </w:tr>
      <w:tr w:rsidR="005A117E" w14:paraId="46D3EC5A" w14:textId="77777777" w:rsidTr="005A73B5">
        <w:tc>
          <w:tcPr>
            <w:tcW w:w="2552" w:type="dxa"/>
            <w:tcBorders>
              <w:top w:val="nil"/>
              <w:left w:val="nil"/>
              <w:bottom w:val="nil"/>
              <w:right w:val="nil"/>
            </w:tcBorders>
            <w:tcMar>
              <w:top w:w="56" w:type="dxa"/>
              <w:left w:w="0" w:type="dxa"/>
              <w:bottom w:w="85" w:type="dxa"/>
              <w:right w:w="0" w:type="dxa"/>
            </w:tcMar>
            <w:vAlign w:val="bottom"/>
          </w:tcPr>
          <w:p w14:paraId="1C27AE5D" w14:textId="44D3F34A" w:rsidR="005A117E" w:rsidRDefault="002D1BE5">
            <w:r w:rsidRPr="002D1BE5">
              <w:rPr>
                <w:lang w:val="en-IE"/>
              </w:rPr>
              <w:t>Proceeds from vesting of share awards and options</w:t>
            </w:r>
          </w:p>
        </w:tc>
        <w:tc>
          <w:tcPr>
            <w:tcW w:w="850" w:type="dxa"/>
            <w:tcBorders>
              <w:top w:val="nil"/>
              <w:left w:val="nil"/>
              <w:bottom w:val="nil"/>
              <w:right w:val="nil"/>
            </w:tcBorders>
            <w:tcMar>
              <w:top w:w="56" w:type="dxa"/>
              <w:left w:w="0" w:type="dxa"/>
              <w:bottom w:w="85" w:type="dxa"/>
              <w:right w:w="0" w:type="dxa"/>
            </w:tcMar>
            <w:vAlign w:val="bottom"/>
          </w:tcPr>
          <w:p w14:paraId="3958EBFE" w14:textId="77777777" w:rsidR="005A117E" w:rsidRDefault="005A117E">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236250AF" w14:textId="77777777" w:rsidR="005A117E" w:rsidRDefault="005A117E">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0DBE0226" w14:textId="77777777" w:rsidR="005A117E" w:rsidRDefault="005A117E">
            <w:pPr>
              <w:pStyle w:val="Accounts"/>
            </w:pPr>
            <w:r>
              <w:t>-</w:t>
            </w:r>
          </w:p>
        </w:tc>
        <w:tc>
          <w:tcPr>
            <w:tcW w:w="936" w:type="dxa"/>
            <w:tcBorders>
              <w:top w:val="nil"/>
              <w:left w:val="nil"/>
              <w:bottom w:val="nil"/>
              <w:right w:val="nil"/>
            </w:tcBorders>
            <w:tcMar>
              <w:top w:w="56" w:type="dxa"/>
              <w:left w:w="0" w:type="dxa"/>
              <w:bottom w:w="85" w:type="dxa"/>
              <w:right w:w="0" w:type="dxa"/>
            </w:tcMar>
            <w:vAlign w:val="bottom"/>
          </w:tcPr>
          <w:p w14:paraId="4D65249A" w14:textId="77777777" w:rsidR="005A117E" w:rsidRDefault="005A117E">
            <w:pPr>
              <w:pStyle w:val="Accounts"/>
            </w:pPr>
            <w:r>
              <w:t>-</w:t>
            </w:r>
          </w:p>
        </w:tc>
        <w:tc>
          <w:tcPr>
            <w:tcW w:w="708" w:type="dxa"/>
            <w:gridSpan w:val="2"/>
            <w:tcBorders>
              <w:top w:val="nil"/>
              <w:left w:val="nil"/>
              <w:bottom w:val="nil"/>
              <w:right w:val="nil"/>
            </w:tcBorders>
            <w:tcMar>
              <w:top w:w="56" w:type="dxa"/>
              <w:left w:w="0" w:type="dxa"/>
              <w:bottom w:w="85" w:type="dxa"/>
              <w:right w:w="0" w:type="dxa"/>
            </w:tcMar>
            <w:vAlign w:val="bottom"/>
          </w:tcPr>
          <w:p w14:paraId="1691A2A5" w14:textId="50149376" w:rsidR="005A117E" w:rsidRDefault="005A117E" w:rsidP="002C1BBA">
            <w:pPr>
              <w:pStyle w:val="Accounts"/>
            </w:pPr>
            <w:r>
              <w:t>10</w:t>
            </w:r>
          </w:p>
        </w:tc>
        <w:tc>
          <w:tcPr>
            <w:tcW w:w="737" w:type="dxa"/>
            <w:tcBorders>
              <w:top w:val="nil"/>
              <w:left w:val="nil"/>
              <w:bottom w:val="nil"/>
              <w:right w:val="nil"/>
            </w:tcBorders>
            <w:tcMar>
              <w:top w:w="56" w:type="dxa"/>
              <w:left w:w="0" w:type="dxa"/>
              <w:bottom w:w="85" w:type="dxa"/>
              <w:right w:w="0" w:type="dxa"/>
            </w:tcMar>
            <w:vAlign w:val="bottom"/>
          </w:tcPr>
          <w:p w14:paraId="6C195667" w14:textId="77777777" w:rsidR="005A117E" w:rsidRDefault="005A117E">
            <w:pPr>
              <w:pStyle w:val="Accounts"/>
            </w:pPr>
            <w:r>
              <w:t>2,286</w:t>
            </w:r>
          </w:p>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23148BAE" w14:textId="77777777" w:rsidR="005A117E" w:rsidRDefault="005A117E">
            <w:pPr>
              <w:pStyle w:val="Accounts"/>
            </w:pPr>
            <w:r>
              <w:t>-</w:t>
            </w:r>
          </w:p>
        </w:tc>
        <w:tc>
          <w:tcPr>
            <w:tcW w:w="680" w:type="dxa"/>
            <w:tcBorders>
              <w:top w:val="nil"/>
              <w:left w:val="nil"/>
              <w:bottom w:val="nil"/>
              <w:right w:val="nil"/>
            </w:tcBorders>
            <w:tcMar>
              <w:top w:w="56" w:type="dxa"/>
              <w:left w:w="0" w:type="dxa"/>
              <w:bottom w:w="85" w:type="dxa"/>
              <w:right w:w="0" w:type="dxa"/>
            </w:tcMar>
            <w:vAlign w:val="bottom"/>
          </w:tcPr>
          <w:p w14:paraId="663F5904" w14:textId="77777777" w:rsidR="005A117E" w:rsidRDefault="005A117E">
            <w:pPr>
              <w:pStyle w:val="Accounts"/>
            </w:pPr>
            <w:r>
              <w:t>-</w:t>
            </w:r>
          </w:p>
        </w:tc>
        <w:tc>
          <w:tcPr>
            <w:tcW w:w="680"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2746E13F" w14:textId="77777777" w:rsidR="005A117E" w:rsidRDefault="005A117E">
            <w:pPr>
              <w:pStyle w:val="Accounts"/>
            </w:pPr>
            <w:r>
              <w:t>-</w:t>
            </w:r>
          </w:p>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53BEBDA" w14:textId="77777777" w:rsidR="005A117E" w:rsidRDefault="005A117E">
            <w:pPr>
              <w:pStyle w:val="Accounts"/>
            </w:pPr>
            <w:r>
              <w:t>2,296</w:t>
            </w:r>
          </w:p>
        </w:tc>
      </w:tr>
      <w:tr w:rsidR="005A117E" w14:paraId="777A6209" w14:textId="77777777" w:rsidTr="005A73B5">
        <w:tc>
          <w:tcPr>
            <w:tcW w:w="2552" w:type="dxa"/>
            <w:tcBorders>
              <w:top w:val="nil"/>
              <w:left w:val="nil"/>
              <w:bottom w:val="nil"/>
              <w:right w:val="nil"/>
            </w:tcBorders>
            <w:tcMar>
              <w:top w:w="56" w:type="dxa"/>
              <w:left w:w="0" w:type="dxa"/>
              <w:bottom w:w="85" w:type="dxa"/>
              <w:right w:w="0" w:type="dxa"/>
            </w:tcMar>
            <w:vAlign w:val="bottom"/>
          </w:tcPr>
          <w:p w14:paraId="4B1F1096" w14:textId="612D3FC1" w:rsidR="005A117E" w:rsidRDefault="005A117E">
            <w:r>
              <w:t>Other net</w:t>
            </w:r>
            <w:r w:rsidR="002D1BE5">
              <w:t xml:space="preserve"> interest and</w:t>
            </w:r>
            <w:r>
              <w:t xml:space="preserve"> finance costs paid</w:t>
            </w:r>
          </w:p>
        </w:tc>
        <w:tc>
          <w:tcPr>
            <w:tcW w:w="850" w:type="dxa"/>
            <w:tcBorders>
              <w:top w:val="nil"/>
              <w:left w:val="nil"/>
              <w:bottom w:val="nil"/>
              <w:right w:val="nil"/>
            </w:tcBorders>
            <w:tcMar>
              <w:top w:w="56" w:type="dxa"/>
              <w:left w:w="0" w:type="dxa"/>
              <w:bottom w:w="85" w:type="dxa"/>
              <w:right w:w="0" w:type="dxa"/>
            </w:tcMar>
            <w:vAlign w:val="bottom"/>
          </w:tcPr>
          <w:p w14:paraId="01CC26CF" w14:textId="77777777" w:rsidR="005A117E" w:rsidRDefault="005A117E" w:rsidP="005A73B5">
            <w:pPr>
              <w:pStyle w:val="Accounts"/>
            </w:pPr>
            <w:r>
              <w:t>(16,461)</w:t>
            </w:r>
          </w:p>
        </w:tc>
        <w:tc>
          <w:tcPr>
            <w:tcW w:w="737" w:type="dxa"/>
            <w:tcBorders>
              <w:top w:val="nil"/>
              <w:left w:val="nil"/>
              <w:bottom w:val="nil"/>
              <w:right w:val="nil"/>
            </w:tcBorders>
            <w:tcMar>
              <w:top w:w="56" w:type="dxa"/>
              <w:left w:w="0" w:type="dxa"/>
              <w:bottom w:w="85" w:type="dxa"/>
              <w:right w:w="0" w:type="dxa"/>
            </w:tcMar>
            <w:vAlign w:val="bottom"/>
          </w:tcPr>
          <w:p w14:paraId="0FF97E49" w14:textId="77777777" w:rsidR="005A117E" w:rsidRDefault="005A117E" w:rsidP="00782B11">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716E7B01" w14:textId="122932B4" w:rsidR="005A117E" w:rsidRDefault="005A117E" w:rsidP="005A73B5">
            <w:pPr>
              <w:pStyle w:val="Accounts"/>
            </w:pPr>
            <w:r>
              <w:t>(5,</w:t>
            </w:r>
            <w:r w:rsidR="00BD1E9E">
              <w:t>82</w:t>
            </w:r>
            <w:r w:rsidR="00672733">
              <w:t>2</w:t>
            </w:r>
            <w:r>
              <w:t>)</w:t>
            </w:r>
          </w:p>
        </w:tc>
        <w:tc>
          <w:tcPr>
            <w:tcW w:w="936" w:type="dxa"/>
            <w:tcBorders>
              <w:top w:val="nil"/>
              <w:left w:val="nil"/>
              <w:bottom w:val="nil"/>
              <w:right w:val="nil"/>
            </w:tcBorders>
            <w:tcMar>
              <w:top w:w="56" w:type="dxa"/>
              <w:left w:w="0" w:type="dxa"/>
              <w:bottom w:w="85" w:type="dxa"/>
              <w:right w:w="0" w:type="dxa"/>
            </w:tcMar>
            <w:vAlign w:val="bottom"/>
          </w:tcPr>
          <w:p w14:paraId="3671C6F5" w14:textId="77777777" w:rsidR="005A117E" w:rsidRDefault="005A117E" w:rsidP="00782B11">
            <w:pPr>
              <w:pStyle w:val="Accounts"/>
            </w:pPr>
            <w:r>
              <w:t>7,688</w:t>
            </w:r>
          </w:p>
        </w:tc>
        <w:tc>
          <w:tcPr>
            <w:tcW w:w="708" w:type="dxa"/>
            <w:gridSpan w:val="2"/>
            <w:tcBorders>
              <w:top w:val="nil"/>
              <w:left w:val="nil"/>
              <w:bottom w:val="nil"/>
              <w:right w:val="nil"/>
            </w:tcBorders>
            <w:tcMar>
              <w:top w:w="56" w:type="dxa"/>
              <w:left w:w="0" w:type="dxa"/>
              <w:bottom w:w="85" w:type="dxa"/>
              <w:right w:w="0" w:type="dxa"/>
            </w:tcMar>
            <w:vAlign w:val="bottom"/>
          </w:tcPr>
          <w:p w14:paraId="4C6DA00B" w14:textId="60EAF8C4" w:rsidR="005A117E" w:rsidRDefault="005A117E" w:rsidP="005A73B5">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24A197E5" w14:textId="77777777" w:rsidR="005A117E" w:rsidRDefault="005A117E" w:rsidP="00782B11">
            <w:pPr>
              <w:pStyle w:val="Accounts"/>
            </w:pPr>
            <w:r>
              <w:t>-</w:t>
            </w:r>
          </w:p>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664CF41F" w14:textId="77777777" w:rsidR="005A117E" w:rsidRDefault="005A117E" w:rsidP="00782B11">
            <w:pPr>
              <w:pStyle w:val="Accounts"/>
            </w:pPr>
            <w:r>
              <w:t>-</w:t>
            </w:r>
          </w:p>
        </w:tc>
        <w:tc>
          <w:tcPr>
            <w:tcW w:w="680" w:type="dxa"/>
            <w:tcBorders>
              <w:top w:val="nil"/>
              <w:left w:val="nil"/>
              <w:bottom w:val="nil"/>
              <w:right w:val="nil"/>
            </w:tcBorders>
            <w:tcMar>
              <w:top w:w="56" w:type="dxa"/>
              <w:left w:w="0" w:type="dxa"/>
              <w:bottom w:w="85" w:type="dxa"/>
              <w:right w:w="0" w:type="dxa"/>
            </w:tcMar>
            <w:vAlign w:val="bottom"/>
          </w:tcPr>
          <w:p w14:paraId="313E317D" w14:textId="77777777" w:rsidR="005A117E" w:rsidRDefault="005A117E" w:rsidP="00782B11">
            <w:pPr>
              <w:pStyle w:val="Accounts"/>
            </w:pPr>
            <w:r>
              <w:t>-</w:t>
            </w:r>
          </w:p>
        </w:tc>
        <w:tc>
          <w:tcPr>
            <w:tcW w:w="680"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39FD554A" w14:textId="77777777" w:rsidR="005A117E" w:rsidRDefault="005A117E" w:rsidP="00782B11">
            <w:pPr>
              <w:pStyle w:val="Accounts"/>
            </w:pPr>
            <w:r>
              <w:t>-</w:t>
            </w:r>
          </w:p>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6BDB94C" w14:textId="518AEE8B" w:rsidR="005A117E" w:rsidRDefault="005A117E" w:rsidP="005A73B5">
            <w:pPr>
              <w:pStyle w:val="Accounts"/>
            </w:pPr>
            <w:r>
              <w:t>(1</w:t>
            </w:r>
            <w:r w:rsidR="00672733">
              <w:t>5,595</w:t>
            </w:r>
            <w:r>
              <w:t>)</w:t>
            </w:r>
          </w:p>
        </w:tc>
      </w:tr>
      <w:tr w:rsidR="005A117E" w14:paraId="5239638F" w14:textId="77777777" w:rsidTr="005A73B5">
        <w:tc>
          <w:tcPr>
            <w:tcW w:w="2552" w:type="dxa"/>
            <w:tcBorders>
              <w:top w:val="nil"/>
              <w:left w:val="nil"/>
              <w:bottom w:val="nil"/>
              <w:right w:val="nil"/>
            </w:tcBorders>
            <w:tcMar>
              <w:top w:w="56" w:type="dxa"/>
              <w:left w:w="0" w:type="dxa"/>
              <w:bottom w:w="85" w:type="dxa"/>
              <w:right w:w="0" w:type="dxa"/>
            </w:tcMar>
            <w:vAlign w:val="bottom"/>
          </w:tcPr>
          <w:p w14:paraId="2D0FF3C6" w14:textId="77777777" w:rsidR="005A117E" w:rsidRDefault="005A117E" w:rsidP="005A117E">
            <w:r>
              <w:t>Receipt of bank loans</w:t>
            </w:r>
          </w:p>
        </w:tc>
        <w:tc>
          <w:tcPr>
            <w:tcW w:w="850" w:type="dxa"/>
            <w:tcBorders>
              <w:top w:val="nil"/>
              <w:left w:val="nil"/>
              <w:bottom w:val="nil"/>
              <w:right w:val="nil"/>
            </w:tcBorders>
            <w:tcMar>
              <w:top w:w="56" w:type="dxa"/>
              <w:left w:w="0" w:type="dxa"/>
              <w:bottom w:w="85" w:type="dxa"/>
              <w:right w:w="0" w:type="dxa"/>
            </w:tcMar>
            <w:vAlign w:val="bottom"/>
          </w:tcPr>
          <w:p w14:paraId="5807BA2F" w14:textId="77777777" w:rsidR="005A117E" w:rsidRDefault="005A117E" w:rsidP="005A117E">
            <w:pPr>
              <w:pStyle w:val="Accounts"/>
            </w:pPr>
            <w:r>
              <w:t>390,204</w:t>
            </w:r>
          </w:p>
        </w:tc>
        <w:tc>
          <w:tcPr>
            <w:tcW w:w="737" w:type="dxa"/>
            <w:tcBorders>
              <w:top w:val="nil"/>
              <w:left w:val="nil"/>
              <w:bottom w:val="nil"/>
              <w:right w:val="nil"/>
            </w:tcBorders>
            <w:tcMar>
              <w:top w:w="56" w:type="dxa"/>
              <w:left w:w="0" w:type="dxa"/>
              <w:bottom w:w="85" w:type="dxa"/>
              <w:right w:w="0" w:type="dxa"/>
            </w:tcMar>
            <w:vAlign w:val="bottom"/>
          </w:tcPr>
          <w:p w14:paraId="3B7E9350" w14:textId="77777777" w:rsidR="005A117E" w:rsidRDefault="005A117E" w:rsidP="005A117E">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01E62FAB" w14:textId="77777777" w:rsidR="005A117E" w:rsidRDefault="005A117E" w:rsidP="005A117E">
            <w:pPr>
              <w:pStyle w:val="Accounts"/>
            </w:pPr>
            <w:r>
              <w:t>-</w:t>
            </w:r>
          </w:p>
        </w:tc>
        <w:tc>
          <w:tcPr>
            <w:tcW w:w="936" w:type="dxa"/>
            <w:tcBorders>
              <w:top w:val="nil"/>
              <w:left w:val="nil"/>
              <w:bottom w:val="nil"/>
              <w:right w:val="nil"/>
            </w:tcBorders>
            <w:tcMar>
              <w:top w:w="56" w:type="dxa"/>
              <w:left w:w="0" w:type="dxa"/>
              <w:bottom w:w="85" w:type="dxa"/>
              <w:right w:w="0" w:type="dxa"/>
            </w:tcMar>
            <w:vAlign w:val="bottom"/>
          </w:tcPr>
          <w:p w14:paraId="76BF7129" w14:textId="77777777" w:rsidR="005A117E" w:rsidRDefault="005A117E" w:rsidP="005A117E">
            <w:pPr>
              <w:pStyle w:val="Accounts"/>
            </w:pPr>
            <w:r>
              <w:t>-</w:t>
            </w:r>
          </w:p>
        </w:tc>
        <w:tc>
          <w:tcPr>
            <w:tcW w:w="708" w:type="dxa"/>
            <w:gridSpan w:val="2"/>
            <w:tcBorders>
              <w:top w:val="nil"/>
              <w:left w:val="nil"/>
              <w:bottom w:val="nil"/>
              <w:right w:val="nil"/>
            </w:tcBorders>
            <w:tcMar>
              <w:top w:w="56" w:type="dxa"/>
              <w:left w:w="0" w:type="dxa"/>
              <w:bottom w:w="85" w:type="dxa"/>
              <w:right w:w="0" w:type="dxa"/>
            </w:tcMar>
            <w:vAlign w:val="bottom"/>
          </w:tcPr>
          <w:p w14:paraId="26CA7997" w14:textId="586AE48B" w:rsidR="005A117E" w:rsidRDefault="005A117E" w:rsidP="002C1BBA">
            <w:pPr>
              <w:jc w:val="right"/>
            </w:pPr>
            <w:r>
              <w:t>-</w:t>
            </w:r>
          </w:p>
        </w:tc>
        <w:tc>
          <w:tcPr>
            <w:tcW w:w="737" w:type="dxa"/>
            <w:tcBorders>
              <w:top w:val="nil"/>
              <w:left w:val="nil"/>
              <w:bottom w:val="nil"/>
              <w:right w:val="nil"/>
            </w:tcBorders>
            <w:tcMar>
              <w:top w:w="56" w:type="dxa"/>
              <w:left w:w="0" w:type="dxa"/>
              <w:bottom w:w="85" w:type="dxa"/>
              <w:right w:w="0" w:type="dxa"/>
            </w:tcMar>
            <w:vAlign w:val="bottom"/>
          </w:tcPr>
          <w:p w14:paraId="40A7697A" w14:textId="77777777" w:rsidR="005A117E" w:rsidRDefault="005A117E" w:rsidP="005A117E">
            <w:pPr>
              <w:pStyle w:val="Accounts"/>
            </w:pPr>
            <w:r>
              <w:t>-</w:t>
            </w:r>
          </w:p>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71863C11" w14:textId="77777777" w:rsidR="005A117E" w:rsidRDefault="005A117E" w:rsidP="005A117E">
            <w:pPr>
              <w:pStyle w:val="Accounts"/>
            </w:pPr>
            <w:r>
              <w:t>-</w:t>
            </w:r>
          </w:p>
        </w:tc>
        <w:tc>
          <w:tcPr>
            <w:tcW w:w="680" w:type="dxa"/>
            <w:tcBorders>
              <w:top w:val="nil"/>
              <w:left w:val="nil"/>
              <w:bottom w:val="nil"/>
              <w:right w:val="nil"/>
            </w:tcBorders>
            <w:tcMar>
              <w:top w:w="56" w:type="dxa"/>
              <w:left w:w="0" w:type="dxa"/>
              <w:bottom w:w="85" w:type="dxa"/>
              <w:right w:w="0" w:type="dxa"/>
            </w:tcMar>
            <w:vAlign w:val="bottom"/>
          </w:tcPr>
          <w:p w14:paraId="45BB54B5" w14:textId="77777777" w:rsidR="005A117E" w:rsidRDefault="005A117E" w:rsidP="005A117E">
            <w:pPr>
              <w:pStyle w:val="Accounts"/>
            </w:pPr>
            <w:r>
              <w:t>-</w:t>
            </w:r>
          </w:p>
        </w:tc>
        <w:tc>
          <w:tcPr>
            <w:tcW w:w="680"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3EAD793F" w14:textId="77777777" w:rsidR="005A117E" w:rsidRDefault="005A117E" w:rsidP="005A117E">
            <w:pPr>
              <w:pStyle w:val="Accounts"/>
            </w:pPr>
            <w:r>
              <w:t>-</w:t>
            </w:r>
          </w:p>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0114965" w14:textId="77777777" w:rsidR="005A117E" w:rsidRDefault="005A117E" w:rsidP="005A117E">
            <w:pPr>
              <w:pStyle w:val="Accounts"/>
            </w:pPr>
            <w:r>
              <w:t>390,204</w:t>
            </w:r>
          </w:p>
        </w:tc>
      </w:tr>
      <w:tr w:rsidR="005A117E" w14:paraId="226C9CD3" w14:textId="77777777" w:rsidTr="005A73B5">
        <w:tc>
          <w:tcPr>
            <w:tcW w:w="2552" w:type="dxa"/>
            <w:tcBorders>
              <w:top w:val="nil"/>
              <w:left w:val="nil"/>
              <w:bottom w:val="nil"/>
              <w:right w:val="nil"/>
            </w:tcBorders>
            <w:tcMar>
              <w:top w:w="56" w:type="dxa"/>
              <w:left w:w="0" w:type="dxa"/>
              <w:bottom w:w="85" w:type="dxa"/>
              <w:right w:w="0" w:type="dxa"/>
            </w:tcMar>
            <w:vAlign w:val="bottom"/>
          </w:tcPr>
          <w:p w14:paraId="7EAD43CE" w14:textId="77777777" w:rsidR="005A117E" w:rsidRDefault="005A117E">
            <w:r>
              <w:t>Repayment of bank loans</w:t>
            </w:r>
          </w:p>
        </w:tc>
        <w:tc>
          <w:tcPr>
            <w:tcW w:w="850" w:type="dxa"/>
            <w:tcBorders>
              <w:top w:val="nil"/>
              <w:left w:val="nil"/>
              <w:bottom w:val="nil"/>
              <w:right w:val="nil"/>
            </w:tcBorders>
            <w:tcMar>
              <w:top w:w="56" w:type="dxa"/>
              <w:left w:w="0" w:type="dxa"/>
              <w:bottom w:w="85" w:type="dxa"/>
              <w:right w:w="0" w:type="dxa"/>
            </w:tcMar>
            <w:vAlign w:val="bottom"/>
          </w:tcPr>
          <w:p w14:paraId="580F3464" w14:textId="77777777" w:rsidR="005A117E" w:rsidRDefault="005A117E" w:rsidP="005A73B5">
            <w:pPr>
              <w:pStyle w:val="Accounts"/>
            </w:pPr>
            <w:r>
              <w:t>(510,818)</w:t>
            </w:r>
          </w:p>
        </w:tc>
        <w:tc>
          <w:tcPr>
            <w:tcW w:w="737" w:type="dxa"/>
            <w:tcBorders>
              <w:top w:val="nil"/>
              <w:left w:val="nil"/>
              <w:bottom w:val="nil"/>
              <w:right w:val="nil"/>
            </w:tcBorders>
            <w:tcMar>
              <w:top w:w="56" w:type="dxa"/>
              <w:left w:w="0" w:type="dxa"/>
              <w:bottom w:w="85" w:type="dxa"/>
              <w:right w:w="0" w:type="dxa"/>
            </w:tcMar>
            <w:vAlign w:val="bottom"/>
          </w:tcPr>
          <w:p w14:paraId="5A59B239" w14:textId="77777777" w:rsidR="005A117E" w:rsidRDefault="005A117E" w:rsidP="00782B11">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3E172300" w14:textId="77777777" w:rsidR="005A117E" w:rsidRDefault="005A117E" w:rsidP="00782B11">
            <w:pPr>
              <w:pStyle w:val="Accounts"/>
            </w:pPr>
            <w:r>
              <w:t>-</w:t>
            </w:r>
          </w:p>
        </w:tc>
        <w:tc>
          <w:tcPr>
            <w:tcW w:w="936" w:type="dxa"/>
            <w:tcBorders>
              <w:top w:val="nil"/>
              <w:left w:val="nil"/>
              <w:bottom w:val="nil"/>
              <w:right w:val="nil"/>
            </w:tcBorders>
            <w:tcMar>
              <w:top w:w="56" w:type="dxa"/>
              <w:left w:w="0" w:type="dxa"/>
              <w:bottom w:w="85" w:type="dxa"/>
              <w:right w:w="0" w:type="dxa"/>
            </w:tcMar>
            <w:vAlign w:val="bottom"/>
          </w:tcPr>
          <w:p w14:paraId="18A69F3A" w14:textId="77777777" w:rsidR="005A117E" w:rsidRDefault="005A117E" w:rsidP="00782B11">
            <w:pPr>
              <w:pStyle w:val="Accounts"/>
            </w:pPr>
            <w:r>
              <w:t>-</w:t>
            </w:r>
          </w:p>
        </w:tc>
        <w:tc>
          <w:tcPr>
            <w:tcW w:w="708" w:type="dxa"/>
            <w:gridSpan w:val="2"/>
            <w:tcBorders>
              <w:top w:val="nil"/>
              <w:left w:val="nil"/>
              <w:bottom w:val="nil"/>
              <w:right w:val="nil"/>
            </w:tcBorders>
            <w:tcMar>
              <w:top w:w="56" w:type="dxa"/>
              <w:left w:w="0" w:type="dxa"/>
              <w:bottom w:w="85" w:type="dxa"/>
              <w:right w:w="0" w:type="dxa"/>
            </w:tcMar>
            <w:vAlign w:val="bottom"/>
          </w:tcPr>
          <w:p w14:paraId="21C36BB1" w14:textId="57E2D877" w:rsidR="005A117E" w:rsidRDefault="005A117E" w:rsidP="005A73B5">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61072EBB" w14:textId="77777777" w:rsidR="005A117E" w:rsidRDefault="005A117E" w:rsidP="00782B11">
            <w:pPr>
              <w:pStyle w:val="Accounts"/>
            </w:pPr>
            <w:r>
              <w:t>-</w:t>
            </w:r>
          </w:p>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6B989612" w14:textId="77777777" w:rsidR="005A117E" w:rsidRDefault="005A117E" w:rsidP="00782B11">
            <w:pPr>
              <w:pStyle w:val="Accounts"/>
            </w:pPr>
            <w:r>
              <w:t>-</w:t>
            </w:r>
          </w:p>
        </w:tc>
        <w:tc>
          <w:tcPr>
            <w:tcW w:w="680" w:type="dxa"/>
            <w:tcBorders>
              <w:top w:val="nil"/>
              <w:left w:val="nil"/>
              <w:bottom w:val="nil"/>
              <w:right w:val="nil"/>
            </w:tcBorders>
            <w:tcMar>
              <w:top w:w="56" w:type="dxa"/>
              <w:left w:w="0" w:type="dxa"/>
              <w:bottom w:w="85" w:type="dxa"/>
              <w:right w:w="0" w:type="dxa"/>
            </w:tcMar>
            <w:vAlign w:val="bottom"/>
          </w:tcPr>
          <w:p w14:paraId="57C21E15" w14:textId="77777777" w:rsidR="005A117E" w:rsidRDefault="005A117E" w:rsidP="00782B11">
            <w:pPr>
              <w:pStyle w:val="Accounts"/>
            </w:pPr>
            <w:r>
              <w:t>-</w:t>
            </w:r>
          </w:p>
        </w:tc>
        <w:tc>
          <w:tcPr>
            <w:tcW w:w="680"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4D08FAE6" w14:textId="77777777" w:rsidR="005A117E" w:rsidRDefault="005A117E" w:rsidP="00782B11">
            <w:pPr>
              <w:pStyle w:val="Accounts"/>
            </w:pPr>
            <w:r>
              <w:t>-</w:t>
            </w:r>
          </w:p>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C8E1947" w14:textId="77777777" w:rsidR="005A117E" w:rsidRDefault="005A117E" w:rsidP="005A73B5">
            <w:pPr>
              <w:pStyle w:val="Accounts"/>
            </w:pPr>
            <w:r>
              <w:t>(510,818)</w:t>
            </w:r>
          </w:p>
        </w:tc>
      </w:tr>
      <w:tr w:rsidR="00FB27BC" w14:paraId="418EFD12" w14:textId="77777777" w:rsidTr="005A73B5">
        <w:tc>
          <w:tcPr>
            <w:tcW w:w="2552" w:type="dxa"/>
            <w:tcBorders>
              <w:top w:val="nil"/>
              <w:left w:val="none" w:sz="8" w:space="0" w:color="auto"/>
              <w:bottom w:val="nil"/>
              <w:right w:val="none" w:sz="8" w:space="0" w:color="auto"/>
            </w:tcBorders>
            <w:tcMar>
              <w:top w:w="56" w:type="dxa"/>
              <w:left w:w="0" w:type="dxa"/>
              <w:bottom w:w="85" w:type="dxa"/>
              <w:right w:w="0" w:type="dxa"/>
            </w:tcMar>
            <w:vAlign w:val="bottom"/>
          </w:tcPr>
          <w:p w14:paraId="3BC91103" w14:textId="77777777" w:rsidR="00FB27BC" w:rsidRDefault="00753732">
            <w:r>
              <w:t>Issuance of private placement loan notes net of costs paid</w:t>
            </w:r>
          </w:p>
        </w:tc>
        <w:tc>
          <w:tcPr>
            <w:tcW w:w="850" w:type="dxa"/>
            <w:tcBorders>
              <w:top w:val="nil"/>
              <w:left w:val="none" w:sz="8" w:space="0" w:color="auto"/>
              <w:bottom w:val="nil"/>
              <w:right w:val="none" w:sz="8" w:space="0" w:color="auto"/>
            </w:tcBorders>
            <w:tcMar>
              <w:top w:w="56" w:type="dxa"/>
              <w:left w:w="0" w:type="dxa"/>
              <w:bottom w:w="85" w:type="dxa"/>
              <w:right w:w="0" w:type="dxa"/>
            </w:tcMar>
            <w:vAlign w:val="bottom"/>
          </w:tcPr>
          <w:p w14:paraId="2B9E6912" w14:textId="77777777" w:rsidR="00FB27BC" w:rsidRDefault="00753732">
            <w:pPr>
              <w:pStyle w:val="Accounts"/>
            </w:pPr>
            <w:r>
              <w:t>124,694</w:t>
            </w:r>
          </w:p>
        </w:tc>
        <w:tc>
          <w:tcPr>
            <w:tcW w:w="737" w:type="dxa"/>
            <w:tcBorders>
              <w:top w:val="nil"/>
              <w:left w:val="none" w:sz="8" w:space="0" w:color="auto"/>
              <w:bottom w:val="nil"/>
              <w:right w:val="none" w:sz="8" w:space="0" w:color="auto"/>
            </w:tcBorders>
            <w:tcMar>
              <w:top w:w="56" w:type="dxa"/>
              <w:left w:w="0" w:type="dxa"/>
              <w:bottom w:w="85" w:type="dxa"/>
              <w:right w:w="0" w:type="dxa"/>
            </w:tcMar>
            <w:vAlign w:val="bottom"/>
          </w:tcPr>
          <w:p w14:paraId="7731AE3A" w14:textId="77777777" w:rsidR="00FB27BC" w:rsidRDefault="00753732">
            <w:pPr>
              <w:pStyle w:val="Accounts"/>
            </w:pPr>
            <w:r>
              <w:t>-</w:t>
            </w:r>
          </w:p>
        </w:tc>
        <w:tc>
          <w:tcPr>
            <w:tcW w:w="737" w:type="dxa"/>
            <w:tcBorders>
              <w:top w:val="nil"/>
              <w:left w:val="none" w:sz="8" w:space="0" w:color="auto"/>
              <w:bottom w:val="nil"/>
              <w:right w:val="none" w:sz="8" w:space="0" w:color="auto"/>
            </w:tcBorders>
            <w:tcMar>
              <w:top w:w="56" w:type="dxa"/>
              <w:left w:w="0" w:type="dxa"/>
              <w:bottom w:w="85" w:type="dxa"/>
              <w:right w:w="0" w:type="dxa"/>
            </w:tcMar>
            <w:vAlign w:val="bottom"/>
          </w:tcPr>
          <w:p w14:paraId="47F5ED57" w14:textId="17CE7F0B" w:rsidR="00FB27BC" w:rsidRDefault="00672733">
            <w:pPr>
              <w:pStyle w:val="Accounts-Bracket"/>
            </w:pPr>
            <w:r>
              <w:t>-</w:t>
            </w:r>
          </w:p>
        </w:tc>
        <w:tc>
          <w:tcPr>
            <w:tcW w:w="936" w:type="dxa"/>
            <w:tcBorders>
              <w:top w:val="nil"/>
              <w:left w:val="none" w:sz="8" w:space="0" w:color="auto"/>
              <w:bottom w:val="nil"/>
              <w:right w:val="none" w:sz="8" w:space="0" w:color="auto"/>
            </w:tcBorders>
            <w:tcMar>
              <w:top w:w="56" w:type="dxa"/>
              <w:left w:w="0" w:type="dxa"/>
              <w:bottom w:w="85" w:type="dxa"/>
              <w:right w:w="0" w:type="dxa"/>
            </w:tcMar>
            <w:vAlign w:val="bottom"/>
          </w:tcPr>
          <w:p w14:paraId="409F0FA0" w14:textId="77777777" w:rsidR="00FB27BC" w:rsidRDefault="00753732">
            <w:pPr>
              <w:pStyle w:val="Accounts"/>
            </w:pPr>
            <w:r>
              <w:t>-</w:t>
            </w:r>
          </w:p>
        </w:tc>
        <w:tc>
          <w:tcPr>
            <w:tcW w:w="708" w:type="dxa"/>
            <w:gridSpan w:val="2"/>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312751FB" w14:textId="77777777" w:rsidR="00FB27BC" w:rsidRDefault="00753732" w:rsidP="002C1BBA">
            <w:pPr>
              <w:jc w:val="right"/>
            </w:pPr>
            <w:r>
              <w:t>-</w:t>
            </w:r>
          </w:p>
        </w:tc>
        <w:tc>
          <w:tcPr>
            <w:tcW w:w="737" w:type="dxa"/>
            <w:tcBorders>
              <w:top w:val="nil"/>
              <w:left w:val="none" w:sz="8" w:space="0" w:color="auto"/>
              <w:bottom w:val="nil"/>
              <w:right w:val="none" w:sz="8" w:space="0" w:color="auto"/>
            </w:tcBorders>
            <w:tcMar>
              <w:top w:w="56" w:type="dxa"/>
              <w:left w:w="0" w:type="dxa"/>
              <w:bottom w:w="85" w:type="dxa"/>
              <w:right w:w="0" w:type="dxa"/>
            </w:tcMar>
            <w:vAlign w:val="bottom"/>
          </w:tcPr>
          <w:p w14:paraId="4C80D064" w14:textId="77777777" w:rsidR="00FB27BC" w:rsidRDefault="00753732">
            <w:pPr>
              <w:pStyle w:val="Accounts"/>
            </w:pPr>
            <w:r>
              <w:t>-</w:t>
            </w:r>
          </w:p>
        </w:tc>
        <w:tc>
          <w:tcPr>
            <w:tcW w:w="6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4C76DBD" w14:textId="77777777" w:rsidR="00FB27BC" w:rsidRDefault="00753732">
            <w:pPr>
              <w:pStyle w:val="Accounts"/>
            </w:pPr>
            <w:r>
              <w:t>-</w:t>
            </w:r>
          </w:p>
        </w:tc>
        <w:tc>
          <w:tcPr>
            <w:tcW w:w="680" w:type="dxa"/>
            <w:tcBorders>
              <w:top w:val="nil"/>
              <w:left w:val="none" w:sz="8" w:space="0" w:color="auto"/>
              <w:bottom w:val="nil"/>
              <w:right w:val="none" w:sz="8" w:space="0" w:color="auto"/>
            </w:tcBorders>
            <w:tcMar>
              <w:top w:w="56" w:type="dxa"/>
              <w:left w:w="0" w:type="dxa"/>
              <w:bottom w:w="85" w:type="dxa"/>
              <w:right w:w="0" w:type="dxa"/>
            </w:tcMar>
            <w:vAlign w:val="bottom"/>
          </w:tcPr>
          <w:p w14:paraId="71C9A43A" w14:textId="77777777" w:rsidR="00FB27BC" w:rsidRDefault="00753732">
            <w:pPr>
              <w:pStyle w:val="Accounts"/>
            </w:pPr>
            <w:r>
              <w:t>-</w:t>
            </w:r>
          </w:p>
        </w:tc>
        <w:tc>
          <w:tcPr>
            <w:tcW w:w="6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FAE4A97" w14:textId="77777777" w:rsidR="00FB27BC" w:rsidRDefault="00753732">
            <w:pPr>
              <w:pStyle w:val="Accounts"/>
            </w:pPr>
            <w:r>
              <w:t>-</w:t>
            </w:r>
          </w:p>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C7076EC" w14:textId="67EC749A" w:rsidR="00FB27BC" w:rsidRDefault="00753732">
            <w:pPr>
              <w:pStyle w:val="Accounts"/>
            </w:pPr>
            <w:r>
              <w:t>124</w:t>
            </w:r>
            <w:r w:rsidR="00672733">
              <w:t>,</w:t>
            </w:r>
            <w:r w:rsidR="00F6556B">
              <w:t>694</w:t>
            </w:r>
          </w:p>
        </w:tc>
      </w:tr>
      <w:tr w:rsidR="005A117E" w14:paraId="494EDC1A" w14:textId="77777777" w:rsidTr="005A73B5">
        <w:tc>
          <w:tcPr>
            <w:tcW w:w="2552" w:type="dxa"/>
            <w:tcBorders>
              <w:top w:val="nil"/>
              <w:left w:val="nil"/>
              <w:bottom w:val="nil"/>
              <w:right w:val="nil"/>
            </w:tcBorders>
            <w:tcMar>
              <w:top w:w="56" w:type="dxa"/>
              <w:left w:w="0" w:type="dxa"/>
              <w:bottom w:w="85" w:type="dxa"/>
              <w:right w:w="0" w:type="dxa"/>
            </w:tcMar>
            <w:vAlign w:val="bottom"/>
          </w:tcPr>
          <w:p w14:paraId="258F845E" w14:textId="77777777" w:rsidR="005A117E" w:rsidRDefault="005A117E">
            <w:r>
              <w:t>Interest paid on lease liabilities</w:t>
            </w:r>
          </w:p>
        </w:tc>
        <w:tc>
          <w:tcPr>
            <w:tcW w:w="850" w:type="dxa"/>
            <w:tcBorders>
              <w:top w:val="nil"/>
              <w:left w:val="nil"/>
              <w:bottom w:val="nil"/>
              <w:right w:val="nil"/>
            </w:tcBorders>
            <w:tcMar>
              <w:top w:w="56" w:type="dxa"/>
              <w:left w:w="0" w:type="dxa"/>
              <w:bottom w:w="85" w:type="dxa"/>
              <w:right w:w="0" w:type="dxa"/>
            </w:tcMar>
            <w:vAlign w:val="bottom"/>
          </w:tcPr>
          <w:p w14:paraId="0DD5C20C" w14:textId="77777777" w:rsidR="005A117E" w:rsidRDefault="005A117E">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5C820D2A" w14:textId="77777777" w:rsidR="005A117E" w:rsidRDefault="005A117E">
            <w:pPr>
              <w:pStyle w:val="Accounts-Bracket"/>
            </w:pPr>
            <w:r>
              <w:t>(49,487)</w:t>
            </w:r>
          </w:p>
        </w:tc>
        <w:tc>
          <w:tcPr>
            <w:tcW w:w="737" w:type="dxa"/>
            <w:tcBorders>
              <w:top w:val="nil"/>
              <w:left w:val="nil"/>
              <w:bottom w:val="nil"/>
              <w:right w:val="nil"/>
            </w:tcBorders>
            <w:tcMar>
              <w:top w:w="56" w:type="dxa"/>
              <w:left w:w="0" w:type="dxa"/>
              <w:bottom w:w="85" w:type="dxa"/>
              <w:right w:w="0" w:type="dxa"/>
            </w:tcMar>
            <w:vAlign w:val="bottom"/>
          </w:tcPr>
          <w:p w14:paraId="043FF70D" w14:textId="77777777" w:rsidR="005A117E" w:rsidRDefault="005A117E">
            <w:pPr>
              <w:pStyle w:val="Accounts"/>
            </w:pPr>
            <w:r>
              <w:t>-</w:t>
            </w:r>
          </w:p>
        </w:tc>
        <w:tc>
          <w:tcPr>
            <w:tcW w:w="936" w:type="dxa"/>
            <w:tcBorders>
              <w:top w:val="nil"/>
              <w:left w:val="nil"/>
              <w:bottom w:val="nil"/>
              <w:right w:val="nil"/>
            </w:tcBorders>
            <w:tcMar>
              <w:top w:w="56" w:type="dxa"/>
              <w:left w:w="0" w:type="dxa"/>
              <w:bottom w:w="85" w:type="dxa"/>
              <w:right w:w="0" w:type="dxa"/>
            </w:tcMar>
            <w:vAlign w:val="bottom"/>
          </w:tcPr>
          <w:p w14:paraId="24F56BB1" w14:textId="77777777" w:rsidR="005A117E" w:rsidRDefault="005A117E">
            <w:pPr>
              <w:pStyle w:val="Accounts"/>
            </w:pPr>
            <w:r>
              <w:t>-</w:t>
            </w:r>
          </w:p>
        </w:tc>
        <w:tc>
          <w:tcPr>
            <w:tcW w:w="708" w:type="dxa"/>
            <w:gridSpan w:val="2"/>
            <w:tcBorders>
              <w:top w:val="nil"/>
              <w:left w:val="nil"/>
              <w:bottom w:val="nil"/>
              <w:right w:val="nil"/>
            </w:tcBorders>
            <w:tcMar>
              <w:top w:w="56" w:type="dxa"/>
              <w:left w:w="0" w:type="dxa"/>
              <w:bottom w:w="85" w:type="dxa"/>
              <w:right w:w="0" w:type="dxa"/>
            </w:tcMar>
            <w:vAlign w:val="bottom"/>
          </w:tcPr>
          <w:p w14:paraId="55CF6D9C" w14:textId="06C72F20" w:rsidR="005A117E" w:rsidRDefault="005A117E" w:rsidP="002C1BBA">
            <w:pPr>
              <w:jc w:val="right"/>
            </w:pPr>
            <w:r>
              <w:t>-</w:t>
            </w:r>
          </w:p>
        </w:tc>
        <w:tc>
          <w:tcPr>
            <w:tcW w:w="737" w:type="dxa"/>
            <w:tcBorders>
              <w:top w:val="nil"/>
              <w:left w:val="nil"/>
              <w:bottom w:val="nil"/>
              <w:right w:val="nil"/>
            </w:tcBorders>
            <w:tcMar>
              <w:top w:w="56" w:type="dxa"/>
              <w:left w:w="0" w:type="dxa"/>
              <w:bottom w:w="85" w:type="dxa"/>
              <w:right w:w="0" w:type="dxa"/>
            </w:tcMar>
            <w:vAlign w:val="bottom"/>
          </w:tcPr>
          <w:p w14:paraId="11ACD610" w14:textId="77777777" w:rsidR="005A117E" w:rsidRDefault="005A117E">
            <w:pPr>
              <w:pStyle w:val="Accounts"/>
            </w:pPr>
            <w:r>
              <w:t>-</w:t>
            </w:r>
          </w:p>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2E9CD5DE" w14:textId="77777777" w:rsidR="005A117E" w:rsidRDefault="005A117E">
            <w:pPr>
              <w:pStyle w:val="Accounts"/>
            </w:pPr>
            <w:r>
              <w:t>-</w:t>
            </w:r>
          </w:p>
        </w:tc>
        <w:tc>
          <w:tcPr>
            <w:tcW w:w="680" w:type="dxa"/>
            <w:tcBorders>
              <w:top w:val="nil"/>
              <w:left w:val="nil"/>
              <w:bottom w:val="nil"/>
              <w:right w:val="nil"/>
            </w:tcBorders>
            <w:tcMar>
              <w:top w:w="56" w:type="dxa"/>
              <w:left w:w="0" w:type="dxa"/>
              <w:bottom w:w="85" w:type="dxa"/>
              <w:right w:w="0" w:type="dxa"/>
            </w:tcMar>
            <w:vAlign w:val="bottom"/>
          </w:tcPr>
          <w:p w14:paraId="51C56603" w14:textId="77777777" w:rsidR="005A117E" w:rsidRDefault="005A117E">
            <w:pPr>
              <w:pStyle w:val="Accounts"/>
            </w:pPr>
            <w:r>
              <w:t>-</w:t>
            </w:r>
          </w:p>
        </w:tc>
        <w:tc>
          <w:tcPr>
            <w:tcW w:w="680"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1CE75C0E" w14:textId="77777777" w:rsidR="005A117E" w:rsidRDefault="005A117E">
            <w:pPr>
              <w:pStyle w:val="Accounts"/>
            </w:pPr>
            <w:r>
              <w:t>-</w:t>
            </w:r>
          </w:p>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72C34C31" w14:textId="77777777" w:rsidR="005A117E" w:rsidRDefault="005A117E">
            <w:pPr>
              <w:pStyle w:val="Accounts-Bracket"/>
            </w:pPr>
            <w:r>
              <w:t>(49,487)</w:t>
            </w:r>
          </w:p>
        </w:tc>
      </w:tr>
      <w:tr w:rsidR="005A117E" w14:paraId="4C49D25F" w14:textId="77777777" w:rsidTr="005A73B5">
        <w:tc>
          <w:tcPr>
            <w:tcW w:w="2552" w:type="dxa"/>
            <w:tcBorders>
              <w:top w:val="nil"/>
              <w:left w:val="nil"/>
              <w:bottom w:val="nil"/>
              <w:right w:val="nil"/>
            </w:tcBorders>
            <w:tcMar>
              <w:top w:w="56" w:type="dxa"/>
              <w:left w:w="0" w:type="dxa"/>
              <w:bottom w:w="85" w:type="dxa"/>
              <w:right w:w="0" w:type="dxa"/>
            </w:tcMar>
            <w:vAlign w:val="bottom"/>
          </w:tcPr>
          <w:p w14:paraId="715EA54A" w14:textId="77777777" w:rsidR="005A117E" w:rsidRDefault="005A117E">
            <w:r>
              <w:t>Repayment of lease liabilities</w:t>
            </w:r>
          </w:p>
        </w:tc>
        <w:tc>
          <w:tcPr>
            <w:tcW w:w="850" w:type="dxa"/>
            <w:tcBorders>
              <w:top w:val="nil"/>
              <w:left w:val="nil"/>
              <w:bottom w:val="nil"/>
              <w:right w:val="nil"/>
            </w:tcBorders>
            <w:tcMar>
              <w:top w:w="56" w:type="dxa"/>
              <w:left w:w="0" w:type="dxa"/>
              <w:bottom w:w="85" w:type="dxa"/>
              <w:right w:w="0" w:type="dxa"/>
            </w:tcMar>
            <w:vAlign w:val="bottom"/>
          </w:tcPr>
          <w:p w14:paraId="56F7EB89" w14:textId="77777777" w:rsidR="005A117E" w:rsidRDefault="005A117E">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0013D6F1" w14:textId="77777777" w:rsidR="005A117E" w:rsidRDefault="005A117E">
            <w:pPr>
              <w:pStyle w:val="Accounts-Bracket"/>
            </w:pPr>
            <w:r>
              <w:t>(11,767)</w:t>
            </w:r>
          </w:p>
        </w:tc>
        <w:tc>
          <w:tcPr>
            <w:tcW w:w="737" w:type="dxa"/>
            <w:tcBorders>
              <w:top w:val="nil"/>
              <w:left w:val="nil"/>
              <w:bottom w:val="nil"/>
              <w:right w:val="nil"/>
            </w:tcBorders>
            <w:tcMar>
              <w:top w:w="56" w:type="dxa"/>
              <w:left w:w="0" w:type="dxa"/>
              <w:bottom w:w="85" w:type="dxa"/>
              <w:right w:w="0" w:type="dxa"/>
            </w:tcMar>
            <w:vAlign w:val="bottom"/>
          </w:tcPr>
          <w:p w14:paraId="14298BCF" w14:textId="77777777" w:rsidR="005A117E" w:rsidRDefault="005A117E">
            <w:pPr>
              <w:pStyle w:val="Accounts"/>
            </w:pPr>
            <w:r>
              <w:t>-</w:t>
            </w:r>
          </w:p>
        </w:tc>
        <w:tc>
          <w:tcPr>
            <w:tcW w:w="936" w:type="dxa"/>
            <w:tcBorders>
              <w:top w:val="nil"/>
              <w:left w:val="nil"/>
              <w:bottom w:val="nil"/>
              <w:right w:val="nil"/>
            </w:tcBorders>
            <w:tcMar>
              <w:top w:w="56" w:type="dxa"/>
              <w:left w:w="0" w:type="dxa"/>
              <w:bottom w:w="85" w:type="dxa"/>
              <w:right w:w="0" w:type="dxa"/>
            </w:tcMar>
            <w:vAlign w:val="bottom"/>
          </w:tcPr>
          <w:p w14:paraId="18E536C8" w14:textId="77777777" w:rsidR="005A117E" w:rsidRDefault="005A117E">
            <w:pPr>
              <w:pStyle w:val="Accounts"/>
            </w:pPr>
            <w:r>
              <w:t>-</w:t>
            </w:r>
          </w:p>
        </w:tc>
        <w:tc>
          <w:tcPr>
            <w:tcW w:w="708" w:type="dxa"/>
            <w:gridSpan w:val="2"/>
            <w:tcBorders>
              <w:top w:val="nil"/>
              <w:left w:val="nil"/>
              <w:bottom w:val="nil"/>
              <w:right w:val="nil"/>
            </w:tcBorders>
            <w:tcMar>
              <w:top w:w="56" w:type="dxa"/>
              <w:left w:w="0" w:type="dxa"/>
              <w:bottom w:w="85" w:type="dxa"/>
              <w:right w:w="0" w:type="dxa"/>
            </w:tcMar>
            <w:vAlign w:val="bottom"/>
          </w:tcPr>
          <w:p w14:paraId="5DB9E672" w14:textId="3E8403D3" w:rsidR="005A117E" w:rsidRDefault="005A117E" w:rsidP="002C1BBA">
            <w:pPr>
              <w:jc w:val="right"/>
            </w:pPr>
            <w:r>
              <w:t>-</w:t>
            </w:r>
          </w:p>
        </w:tc>
        <w:tc>
          <w:tcPr>
            <w:tcW w:w="737" w:type="dxa"/>
            <w:tcBorders>
              <w:top w:val="nil"/>
              <w:left w:val="nil"/>
              <w:bottom w:val="nil"/>
              <w:right w:val="nil"/>
            </w:tcBorders>
            <w:tcMar>
              <w:top w:w="56" w:type="dxa"/>
              <w:left w:w="0" w:type="dxa"/>
              <w:bottom w:w="85" w:type="dxa"/>
              <w:right w:w="0" w:type="dxa"/>
            </w:tcMar>
            <w:vAlign w:val="bottom"/>
          </w:tcPr>
          <w:p w14:paraId="3FCA9A23" w14:textId="77777777" w:rsidR="005A117E" w:rsidRDefault="005A117E">
            <w:pPr>
              <w:pStyle w:val="Accounts"/>
            </w:pPr>
            <w:r>
              <w:t>-</w:t>
            </w:r>
          </w:p>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5A881677" w14:textId="77777777" w:rsidR="005A117E" w:rsidRDefault="005A117E">
            <w:pPr>
              <w:pStyle w:val="Accounts"/>
            </w:pPr>
            <w:r>
              <w:t>-</w:t>
            </w:r>
          </w:p>
        </w:tc>
        <w:tc>
          <w:tcPr>
            <w:tcW w:w="680" w:type="dxa"/>
            <w:tcBorders>
              <w:top w:val="nil"/>
              <w:left w:val="nil"/>
              <w:bottom w:val="nil"/>
              <w:right w:val="nil"/>
            </w:tcBorders>
            <w:tcMar>
              <w:top w:w="56" w:type="dxa"/>
              <w:left w:w="0" w:type="dxa"/>
              <w:bottom w:w="85" w:type="dxa"/>
              <w:right w:w="0" w:type="dxa"/>
            </w:tcMar>
            <w:vAlign w:val="bottom"/>
          </w:tcPr>
          <w:p w14:paraId="31D2C6B2" w14:textId="77777777" w:rsidR="005A117E" w:rsidRDefault="005A117E">
            <w:pPr>
              <w:pStyle w:val="Accounts"/>
            </w:pPr>
            <w:r>
              <w:t>-</w:t>
            </w:r>
          </w:p>
        </w:tc>
        <w:tc>
          <w:tcPr>
            <w:tcW w:w="680"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7E1D70FA" w14:textId="77777777" w:rsidR="005A117E" w:rsidRDefault="005A117E">
            <w:pPr>
              <w:pStyle w:val="Accounts"/>
            </w:pPr>
            <w:r>
              <w:t>-</w:t>
            </w:r>
          </w:p>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A84309D" w14:textId="77777777" w:rsidR="005A117E" w:rsidRDefault="005A117E">
            <w:pPr>
              <w:pStyle w:val="Accounts-Bracket"/>
            </w:pPr>
            <w:r>
              <w:t>(11,767)</w:t>
            </w:r>
          </w:p>
        </w:tc>
      </w:tr>
      <w:tr w:rsidR="00FB27BC" w14:paraId="67CAD992" w14:textId="77777777" w:rsidTr="005A73B5">
        <w:tc>
          <w:tcPr>
            <w:tcW w:w="2552"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47187076" w14:textId="75422D35" w:rsidR="00FB27BC" w:rsidRDefault="0068478C">
            <w:r>
              <w:t>Purchase</w:t>
            </w:r>
            <w:r w:rsidR="00753732">
              <w:t xml:space="preserve"> of treasury shares</w:t>
            </w:r>
          </w:p>
        </w:tc>
        <w:tc>
          <w:tcPr>
            <w:tcW w:w="850"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0F9F3291" w14:textId="77777777" w:rsidR="00FB27BC" w:rsidRDefault="00753732">
            <w:pPr>
              <w:pStyle w:val="Accounts"/>
            </w:pPr>
            <w:r>
              <w:t>-</w:t>
            </w:r>
          </w:p>
        </w:tc>
        <w:tc>
          <w:tcPr>
            <w:tcW w:w="737"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69639407" w14:textId="77777777" w:rsidR="00FB27BC" w:rsidRDefault="00753732">
            <w:pPr>
              <w:pStyle w:val="Accounts"/>
            </w:pPr>
            <w:r>
              <w:t>-</w:t>
            </w:r>
          </w:p>
        </w:tc>
        <w:tc>
          <w:tcPr>
            <w:tcW w:w="737"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2C32C8F4" w14:textId="77777777" w:rsidR="00FB27BC" w:rsidRDefault="00753732">
            <w:pPr>
              <w:pStyle w:val="Accounts"/>
            </w:pPr>
            <w:r>
              <w:t>-</w:t>
            </w:r>
          </w:p>
        </w:tc>
        <w:tc>
          <w:tcPr>
            <w:tcW w:w="936"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33540E82" w14:textId="77777777" w:rsidR="00FB27BC" w:rsidRDefault="00753732">
            <w:pPr>
              <w:pStyle w:val="Accounts"/>
            </w:pPr>
            <w:r>
              <w:t>-</w:t>
            </w:r>
          </w:p>
        </w:tc>
        <w:tc>
          <w:tcPr>
            <w:tcW w:w="708" w:type="dxa"/>
            <w:gridSpan w:val="2"/>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3ABD7136" w14:textId="77777777" w:rsidR="00FB27BC" w:rsidRDefault="00753732" w:rsidP="002C1BBA">
            <w:pPr>
              <w:jc w:val="right"/>
            </w:pPr>
            <w:r>
              <w:t>-</w:t>
            </w:r>
          </w:p>
        </w:tc>
        <w:tc>
          <w:tcPr>
            <w:tcW w:w="737"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10ACF23F" w14:textId="77777777" w:rsidR="00FB27BC" w:rsidRDefault="00753732">
            <w:pPr>
              <w:pStyle w:val="Accounts"/>
            </w:pPr>
            <w:r>
              <w:t>-</w:t>
            </w:r>
          </w:p>
        </w:tc>
        <w:tc>
          <w:tcPr>
            <w:tcW w:w="6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5D61541" w14:textId="77777777" w:rsidR="00FB27BC" w:rsidRDefault="00753732">
            <w:pPr>
              <w:pStyle w:val="Accounts"/>
            </w:pPr>
            <w:r>
              <w:t>-</w:t>
            </w:r>
          </w:p>
        </w:tc>
        <w:tc>
          <w:tcPr>
            <w:tcW w:w="680"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10FA4B90" w14:textId="77777777" w:rsidR="00FB27BC" w:rsidRDefault="00753732">
            <w:pPr>
              <w:pStyle w:val="Accounts-Bracket"/>
            </w:pPr>
            <w:r>
              <w:t>(5,604)</w:t>
            </w:r>
          </w:p>
        </w:tc>
        <w:tc>
          <w:tcPr>
            <w:tcW w:w="6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D318AD5" w14:textId="77777777" w:rsidR="00FB27BC" w:rsidRDefault="00753732">
            <w:pPr>
              <w:pStyle w:val="Accounts"/>
            </w:pPr>
            <w:r>
              <w:t>-</w:t>
            </w:r>
          </w:p>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0A7FE13" w14:textId="77777777" w:rsidR="00FB27BC" w:rsidRDefault="00753732">
            <w:pPr>
              <w:pStyle w:val="Accounts-Bracket"/>
            </w:pPr>
            <w:r>
              <w:t>(5,604)</w:t>
            </w:r>
          </w:p>
        </w:tc>
      </w:tr>
      <w:tr w:rsidR="00FB27BC" w14:paraId="233FEC24" w14:textId="77777777" w:rsidTr="005A73B5">
        <w:tc>
          <w:tcPr>
            <w:tcW w:w="2552"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C09987E" w14:textId="77777777" w:rsidR="00FB27BC" w:rsidRDefault="00753732">
            <w:r>
              <w:t>Purchase of own shares as part of buy back scheme</w:t>
            </w:r>
          </w:p>
        </w:tc>
        <w:tc>
          <w:tcPr>
            <w:tcW w:w="850"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472C0D8A" w14:textId="77777777" w:rsidR="00FB27BC" w:rsidRDefault="00753732">
            <w:pPr>
              <w:pStyle w:val="Accounts"/>
            </w:pPr>
            <w:r>
              <w:t>-</w:t>
            </w:r>
          </w:p>
        </w:tc>
        <w:tc>
          <w:tcPr>
            <w:tcW w:w="73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010330A" w14:textId="77777777" w:rsidR="00FB27BC" w:rsidRDefault="00753732">
            <w:pPr>
              <w:pStyle w:val="Accounts"/>
            </w:pPr>
            <w:r>
              <w:t>-</w:t>
            </w:r>
          </w:p>
        </w:tc>
        <w:tc>
          <w:tcPr>
            <w:tcW w:w="73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882BA30" w14:textId="77777777" w:rsidR="00FB27BC" w:rsidRDefault="00753732">
            <w:pPr>
              <w:pStyle w:val="Accounts"/>
            </w:pPr>
            <w:r>
              <w:t>-</w:t>
            </w:r>
          </w:p>
        </w:tc>
        <w:tc>
          <w:tcPr>
            <w:tcW w:w="936"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A2D75B8" w14:textId="77777777" w:rsidR="00FB27BC" w:rsidRDefault="00753732">
            <w:pPr>
              <w:pStyle w:val="Accounts"/>
            </w:pPr>
            <w:r>
              <w:t>-</w:t>
            </w:r>
          </w:p>
        </w:tc>
        <w:tc>
          <w:tcPr>
            <w:tcW w:w="708" w:type="dxa"/>
            <w:gridSpan w:val="2"/>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D09D067" w14:textId="77777777" w:rsidR="00FB27BC" w:rsidRDefault="00753732">
            <w:pPr>
              <w:pStyle w:val="Accounts-Bracket"/>
            </w:pPr>
            <w:r>
              <w:t>(116)</w:t>
            </w:r>
          </w:p>
        </w:tc>
        <w:tc>
          <w:tcPr>
            <w:tcW w:w="737"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C8CEEC7" w14:textId="77777777" w:rsidR="00FB27BC" w:rsidRDefault="00753732">
            <w:pPr>
              <w:pStyle w:val="Accounts"/>
            </w:pPr>
            <w:r>
              <w:t>-</w:t>
            </w:r>
          </w:p>
        </w:tc>
        <w:tc>
          <w:tcPr>
            <w:tcW w:w="6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5B13D7C" w14:textId="77777777" w:rsidR="00FB27BC" w:rsidRDefault="00753732">
            <w:pPr>
              <w:pStyle w:val="Accounts-Bracket"/>
            </w:pPr>
            <w:r>
              <w:t>(48,567)</w:t>
            </w:r>
          </w:p>
        </w:tc>
        <w:tc>
          <w:tcPr>
            <w:tcW w:w="6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B9074D2" w14:textId="77777777" w:rsidR="00FB27BC" w:rsidRDefault="00753732">
            <w:pPr>
              <w:pStyle w:val="Accounts"/>
            </w:pPr>
            <w:r>
              <w:t>-</w:t>
            </w:r>
          </w:p>
        </w:tc>
        <w:tc>
          <w:tcPr>
            <w:tcW w:w="680"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FDE6DAA" w14:textId="77777777" w:rsidR="00FB27BC" w:rsidRDefault="00753732">
            <w:pPr>
              <w:pStyle w:val="Accounts"/>
            </w:pPr>
            <w:r>
              <w:t>-</w:t>
            </w:r>
          </w:p>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321D046" w14:textId="77777777" w:rsidR="00FB27BC" w:rsidRDefault="00753732">
            <w:pPr>
              <w:pStyle w:val="Accounts-Bracket"/>
            </w:pPr>
            <w:r>
              <w:t>(48,683)</w:t>
            </w:r>
          </w:p>
        </w:tc>
      </w:tr>
      <w:tr w:rsidR="00FB27BC" w14:paraId="6E6A9DB1" w14:textId="77777777" w:rsidTr="005A73B5">
        <w:tc>
          <w:tcPr>
            <w:tcW w:w="2552" w:type="dxa"/>
            <w:tcBorders>
              <w:top w:val="none" w:sz="8" w:space="0" w:color="auto"/>
              <w:left w:val="none" w:sz="8" w:space="0" w:color="auto"/>
              <w:bottom w:val="single" w:sz="2" w:space="0" w:color="FF9170"/>
              <w:right w:val="nil"/>
            </w:tcBorders>
            <w:tcMar>
              <w:top w:w="56" w:type="dxa"/>
              <w:left w:w="0" w:type="dxa"/>
              <w:bottom w:w="85" w:type="dxa"/>
              <w:right w:w="0" w:type="dxa"/>
            </w:tcMar>
            <w:vAlign w:val="bottom"/>
          </w:tcPr>
          <w:p w14:paraId="6652EB54" w14:textId="77777777" w:rsidR="00FB27BC" w:rsidRDefault="00753732">
            <w:r>
              <w:t>Dividends paid</w:t>
            </w:r>
          </w:p>
        </w:tc>
        <w:tc>
          <w:tcPr>
            <w:tcW w:w="850" w:type="dxa"/>
            <w:tcBorders>
              <w:top w:val="nil"/>
              <w:left w:val="nil"/>
              <w:bottom w:val="single" w:sz="2" w:space="0" w:color="FF9170"/>
              <w:right w:val="nil"/>
            </w:tcBorders>
            <w:tcMar>
              <w:top w:w="56" w:type="dxa"/>
              <w:left w:w="0" w:type="dxa"/>
              <w:bottom w:w="85" w:type="dxa"/>
              <w:right w:w="0" w:type="dxa"/>
            </w:tcMar>
            <w:vAlign w:val="bottom"/>
          </w:tcPr>
          <w:p w14:paraId="161AF5F2" w14:textId="77777777" w:rsidR="00FB27BC" w:rsidRDefault="00753732">
            <w:pPr>
              <w:pStyle w:val="Accounts"/>
            </w:pPr>
            <w:r>
              <w:t>-</w:t>
            </w:r>
          </w:p>
        </w:tc>
        <w:tc>
          <w:tcPr>
            <w:tcW w:w="737" w:type="dxa"/>
            <w:tcBorders>
              <w:top w:val="none" w:sz="8" w:space="0" w:color="auto"/>
              <w:left w:val="nil"/>
              <w:bottom w:val="single" w:sz="2" w:space="0" w:color="FF9170"/>
              <w:right w:val="none" w:sz="8" w:space="0" w:color="auto"/>
            </w:tcBorders>
            <w:tcMar>
              <w:top w:w="56" w:type="dxa"/>
              <w:left w:w="0" w:type="dxa"/>
              <w:bottom w:w="85" w:type="dxa"/>
              <w:right w:w="0" w:type="dxa"/>
            </w:tcMar>
            <w:vAlign w:val="bottom"/>
          </w:tcPr>
          <w:p w14:paraId="235A0521" w14:textId="77777777" w:rsidR="00FB27BC" w:rsidRDefault="00753732">
            <w:pPr>
              <w:pStyle w:val="Accounts"/>
            </w:pPr>
            <w:r>
              <w:t>-</w:t>
            </w:r>
          </w:p>
        </w:tc>
        <w:tc>
          <w:tcPr>
            <w:tcW w:w="737"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4F839004" w14:textId="77777777" w:rsidR="00FB27BC" w:rsidRDefault="00753732">
            <w:pPr>
              <w:pStyle w:val="Accounts"/>
            </w:pPr>
            <w:r>
              <w:t>-</w:t>
            </w:r>
          </w:p>
        </w:tc>
        <w:tc>
          <w:tcPr>
            <w:tcW w:w="936"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0538B8CE" w14:textId="77777777" w:rsidR="00FB27BC" w:rsidRDefault="00753732">
            <w:pPr>
              <w:pStyle w:val="Accounts"/>
            </w:pPr>
            <w:r>
              <w:t>-</w:t>
            </w:r>
          </w:p>
        </w:tc>
        <w:tc>
          <w:tcPr>
            <w:tcW w:w="708" w:type="dxa"/>
            <w:gridSpan w:val="2"/>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6C167805" w14:textId="77777777" w:rsidR="00FB27BC" w:rsidRDefault="00753732">
            <w:pPr>
              <w:pStyle w:val="Accounts"/>
            </w:pPr>
            <w:r>
              <w:t>-</w:t>
            </w:r>
          </w:p>
        </w:tc>
        <w:tc>
          <w:tcPr>
            <w:tcW w:w="737"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35075912" w14:textId="77777777" w:rsidR="00FB27BC" w:rsidRDefault="00753732">
            <w:pPr>
              <w:pStyle w:val="Accounts"/>
            </w:pPr>
            <w:r>
              <w:t>-</w:t>
            </w:r>
          </w:p>
        </w:tc>
        <w:tc>
          <w:tcPr>
            <w:tcW w:w="680"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75F0C7C0" w14:textId="77777777" w:rsidR="00FB27BC" w:rsidRDefault="00753732">
            <w:pPr>
              <w:pStyle w:val="Accounts"/>
            </w:pPr>
            <w:r>
              <w:t>-</w:t>
            </w:r>
          </w:p>
        </w:tc>
        <w:tc>
          <w:tcPr>
            <w:tcW w:w="680"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312C0424" w14:textId="77777777" w:rsidR="00FB27BC" w:rsidRDefault="00753732">
            <w:pPr>
              <w:pStyle w:val="Accounts"/>
            </w:pPr>
            <w:r>
              <w:t>-</w:t>
            </w:r>
          </w:p>
        </w:tc>
        <w:tc>
          <w:tcPr>
            <w:tcW w:w="680"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00A7A86E" w14:textId="77777777" w:rsidR="00FB27BC" w:rsidRDefault="00753732">
            <w:pPr>
              <w:pStyle w:val="Accounts-Bracket"/>
            </w:pPr>
            <w:r>
              <w:t>(27,115)</w:t>
            </w:r>
          </w:p>
        </w:tc>
        <w:tc>
          <w:tcPr>
            <w:tcW w:w="909" w:type="dxa"/>
            <w:gridSpan w:val="3"/>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3AF54526" w14:textId="77777777" w:rsidR="00FB27BC" w:rsidRDefault="00753732">
            <w:pPr>
              <w:pStyle w:val="Accounts-Bracket"/>
            </w:pPr>
            <w:r>
              <w:t>(27,115)</w:t>
            </w:r>
          </w:p>
        </w:tc>
      </w:tr>
      <w:tr w:rsidR="004A75ED" w14:paraId="286EC5B8" w14:textId="77777777" w:rsidTr="005A73B5">
        <w:tc>
          <w:tcPr>
            <w:tcW w:w="2552"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B308145" w14:textId="77777777" w:rsidR="004A75ED" w:rsidRDefault="004A75ED">
            <w:pPr>
              <w:pStyle w:val="Heading-2"/>
            </w:pPr>
            <w:r>
              <w:t>Total changes from financing cash flows</w:t>
            </w:r>
          </w:p>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5EDBF22E" w14:textId="77777777" w:rsidR="004A75ED" w:rsidRDefault="004A75ED" w:rsidP="005A73B5">
            <w:pPr>
              <w:pStyle w:val="AccountsBold"/>
            </w:pPr>
            <w:r>
              <w:t>(12,381)</w:t>
            </w:r>
          </w:p>
        </w:tc>
        <w:tc>
          <w:tcPr>
            <w:tcW w:w="73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6E6BECE" w14:textId="77777777" w:rsidR="004A75ED" w:rsidRDefault="004A75ED" w:rsidP="005A73B5">
            <w:pPr>
              <w:pStyle w:val="AccountsBold"/>
            </w:pPr>
            <w:r>
              <w:t>(61,254)</w:t>
            </w:r>
          </w:p>
        </w:tc>
        <w:tc>
          <w:tcPr>
            <w:tcW w:w="73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4D32B47C" w14:textId="06CD2E5D" w:rsidR="004A75ED" w:rsidRDefault="004A75ED" w:rsidP="005A73B5">
            <w:pPr>
              <w:pStyle w:val="AccountsBold"/>
            </w:pPr>
            <w:r>
              <w:t>(5,</w:t>
            </w:r>
            <w:r w:rsidR="00712E06">
              <w:t>822</w:t>
            </w:r>
            <w:r>
              <w:t>)</w:t>
            </w:r>
          </w:p>
        </w:tc>
        <w:tc>
          <w:tcPr>
            <w:tcW w:w="936"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D42D61C" w14:textId="77777777" w:rsidR="004A75ED" w:rsidRDefault="004A75ED">
            <w:pPr>
              <w:pStyle w:val="AccountsBold"/>
            </w:pPr>
            <w:r>
              <w:t>7,688</w:t>
            </w:r>
          </w:p>
        </w:tc>
        <w:tc>
          <w:tcPr>
            <w:tcW w:w="708" w:type="dxa"/>
            <w:gridSpan w:val="2"/>
            <w:tcBorders>
              <w:top w:val="single" w:sz="2" w:space="0" w:color="FF9170"/>
              <w:left w:val="nil"/>
              <w:bottom w:val="single" w:sz="2" w:space="0" w:color="FF9170"/>
              <w:right w:val="nil"/>
            </w:tcBorders>
            <w:tcMar>
              <w:top w:w="56" w:type="dxa"/>
              <w:left w:w="0" w:type="dxa"/>
              <w:bottom w:w="85" w:type="dxa"/>
              <w:right w:w="0" w:type="dxa"/>
            </w:tcMar>
            <w:vAlign w:val="bottom"/>
          </w:tcPr>
          <w:p w14:paraId="012E8168" w14:textId="2EDF0BEE" w:rsidR="004A75ED" w:rsidRDefault="004A75ED" w:rsidP="002C1BBA">
            <w:pPr>
              <w:pStyle w:val="AccountsBold"/>
            </w:pPr>
            <w:r>
              <w:t>(106)</w:t>
            </w:r>
          </w:p>
        </w:tc>
        <w:tc>
          <w:tcPr>
            <w:tcW w:w="73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70272AC0" w14:textId="77777777" w:rsidR="004A75ED" w:rsidRDefault="004A75ED">
            <w:pPr>
              <w:pStyle w:val="AccountsBold"/>
            </w:pPr>
            <w:r>
              <w:t>2,286</w:t>
            </w:r>
          </w:p>
        </w:tc>
        <w:tc>
          <w:tcPr>
            <w:tcW w:w="68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99FFBE4" w14:textId="77777777" w:rsidR="004A75ED" w:rsidRDefault="004A75ED">
            <w:pPr>
              <w:pStyle w:val="Account-BracketBold"/>
            </w:pPr>
            <w:r>
              <w:t>(48,567)</w:t>
            </w:r>
          </w:p>
        </w:tc>
        <w:tc>
          <w:tcPr>
            <w:tcW w:w="68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798F2DAB" w14:textId="77777777" w:rsidR="004A75ED" w:rsidRDefault="004A75ED">
            <w:pPr>
              <w:pStyle w:val="Account-BracketBold"/>
            </w:pPr>
            <w:r>
              <w:t>(5,604)</w:t>
            </w:r>
          </w:p>
        </w:tc>
        <w:tc>
          <w:tcPr>
            <w:tcW w:w="680" w:type="dxa"/>
            <w:tcBorders>
              <w:top w:val="single" w:sz="2" w:space="0" w:color="FF9170"/>
              <w:left w:val="nil"/>
              <w:bottom w:val="single" w:sz="2" w:space="0" w:color="FF9170"/>
              <w:right w:val="none" w:sz="8" w:space="0" w:color="auto"/>
            </w:tcBorders>
            <w:tcMar>
              <w:top w:w="56" w:type="dxa"/>
              <w:left w:w="0" w:type="dxa"/>
              <w:bottom w:w="85" w:type="dxa"/>
              <w:right w:w="0" w:type="dxa"/>
            </w:tcMar>
            <w:vAlign w:val="bottom"/>
          </w:tcPr>
          <w:p w14:paraId="04D80325" w14:textId="77777777" w:rsidR="004A75ED" w:rsidRDefault="004A75ED">
            <w:pPr>
              <w:pStyle w:val="Account-BracketBold"/>
            </w:pPr>
            <w:r>
              <w:t>(27,115)</w:t>
            </w:r>
          </w:p>
        </w:tc>
        <w:tc>
          <w:tcPr>
            <w:tcW w:w="909" w:type="dxa"/>
            <w:gridSpan w:val="3"/>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6DFD45E1" w14:textId="08784CAD" w:rsidR="004A75ED" w:rsidRDefault="004A75ED">
            <w:pPr>
              <w:pStyle w:val="Account-BracketBold"/>
            </w:pPr>
            <w:r>
              <w:t>(150,</w:t>
            </w:r>
            <w:r w:rsidR="00712E06">
              <w:t>875</w:t>
            </w:r>
            <w:r>
              <w:t>)</w:t>
            </w:r>
          </w:p>
        </w:tc>
      </w:tr>
      <w:tr w:rsidR="004A75ED" w14:paraId="4898B8BE" w14:textId="77777777" w:rsidTr="005A73B5">
        <w:tc>
          <w:tcPr>
            <w:tcW w:w="2552" w:type="dxa"/>
            <w:tcBorders>
              <w:top w:val="single" w:sz="2" w:space="0" w:color="FF9170"/>
              <w:left w:val="nil"/>
              <w:bottom w:val="nil"/>
              <w:right w:val="nil"/>
            </w:tcBorders>
            <w:tcMar>
              <w:top w:w="56" w:type="dxa"/>
              <w:left w:w="0" w:type="dxa"/>
              <w:bottom w:w="85" w:type="dxa"/>
              <w:right w:w="0" w:type="dxa"/>
            </w:tcMar>
            <w:vAlign w:val="bottom"/>
          </w:tcPr>
          <w:p w14:paraId="3CA3FCC9" w14:textId="77777777" w:rsidR="004A75ED" w:rsidRDefault="004A75ED"/>
        </w:tc>
        <w:tc>
          <w:tcPr>
            <w:tcW w:w="850" w:type="dxa"/>
            <w:tcBorders>
              <w:top w:val="single" w:sz="2" w:space="0" w:color="FF9170"/>
              <w:left w:val="nil"/>
              <w:bottom w:val="nil"/>
              <w:right w:val="nil"/>
            </w:tcBorders>
            <w:tcMar>
              <w:top w:w="56" w:type="dxa"/>
              <w:left w:w="0" w:type="dxa"/>
              <w:bottom w:w="85" w:type="dxa"/>
              <w:right w:w="0" w:type="dxa"/>
            </w:tcMar>
            <w:vAlign w:val="bottom"/>
          </w:tcPr>
          <w:p w14:paraId="7A2575CB" w14:textId="77777777" w:rsidR="004A75ED" w:rsidRDefault="004A75ED"/>
        </w:tc>
        <w:tc>
          <w:tcPr>
            <w:tcW w:w="737" w:type="dxa"/>
            <w:tcBorders>
              <w:top w:val="single" w:sz="2" w:space="0" w:color="FF9170"/>
              <w:left w:val="nil"/>
              <w:bottom w:val="nil"/>
              <w:right w:val="nil"/>
            </w:tcBorders>
            <w:tcMar>
              <w:top w:w="56" w:type="dxa"/>
              <w:left w:w="0" w:type="dxa"/>
              <w:bottom w:w="85" w:type="dxa"/>
              <w:right w:w="0" w:type="dxa"/>
            </w:tcMar>
            <w:vAlign w:val="bottom"/>
          </w:tcPr>
          <w:p w14:paraId="0A24F798" w14:textId="77777777" w:rsidR="004A75ED" w:rsidRDefault="004A75ED"/>
        </w:tc>
        <w:tc>
          <w:tcPr>
            <w:tcW w:w="737" w:type="dxa"/>
            <w:tcBorders>
              <w:top w:val="single" w:sz="2" w:space="0" w:color="FF9170"/>
              <w:left w:val="nil"/>
              <w:bottom w:val="nil"/>
              <w:right w:val="nil"/>
            </w:tcBorders>
            <w:tcMar>
              <w:top w:w="56" w:type="dxa"/>
              <w:left w:w="0" w:type="dxa"/>
              <w:bottom w:w="85" w:type="dxa"/>
              <w:right w:w="0" w:type="dxa"/>
            </w:tcMar>
            <w:vAlign w:val="bottom"/>
          </w:tcPr>
          <w:p w14:paraId="473B25A9" w14:textId="77777777" w:rsidR="004A75ED" w:rsidRDefault="004A75ED"/>
        </w:tc>
        <w:tc>
          <w:tcPr>
            <w:tcW w:w="936" w:type="dxa"/>
            <w:tcBorders>
              <w:top w:val="single" w:sz="2" w:space="0" w:color="FF9170"/>
              <w:left w:val="nil"/>
              <w:bottom w:val="nil"/>
              <w:right w:val="nil"/>
            </w:tcBorders>
            <w:tcMar>
              <w:top w:w="56" w:type="dxa"/>
              <w:left w:w="0" w:type="dxa"/>
              <w:bottom w:w="85" w:type="dxa"/>
              <w:right w:w="0" w:type="dxa"/>
            </w:tcMar>
            <w:vAlign w:val="bottom"/>
          </w:tcPr>
          <w:p w14:paraId="43209B03" w14:textId="77777777" w:rsidR="004A75ED" w:rsidRDefault="004A75ED"/>
        </w:tc>
        <w:tc>
          <w:tcPr>
            <w:tcW w:w="708" w:type="dxa"/>
            <w:gridSpan w:val="2"/>
            <w:tcBorders>
              <w:top w:val="single" w:sz="2" w:space="0" w:color="FF9170"/>
              <w:left w:val="nil"/>
              <w:bottom w:val="nil"/>
              <w:right w:val="nil"/>
            </w:tcBorders>
            <w:tcMar>
              <w:top w:w="56" w:type="dxa"/>
              <w:left w:w="0" w:type="dxa"/>
              <w:bottom w:w="85" w:type="dxa"/>
              <w:right w:w="0" w:type="dxa"/>
            </w:tcMar>
            <w:vAlign w:val="bottom"/>
          </w:tcPr>
          <w:p w14:paraId="54334CAF" w14:textId="77777777" w:rsidR="004A75ED" w:rsidRDefault="004A75ED"/>
        </w:tc>
        <w:tc>
          <w:tcPr>
            <w:tcW w:w="737" w:type="dxa"/>
            <w:tcBorders>
              <w:top w:val="single" w:sz="2" w:space="0" w:color="FF9170"/>
              <w:left w:val="nil"/>
              <w:bottom w:val="nil"/>
              <w:right w:val="nil"/>
            </w:tcBorders>
            <w:tcMar>
              <w:top w:w="56" w:type="dxa"/>
              <w:left w:w="0" w:type="dxa"/>
              <w:bottom w:w="85" w:type="dxa"/>
              <w:right w:w="0" w:type="dxa"/>
            </w:tcMar>
            <w:vAlign w:val="bottom"/>
          </w:tcPr>
          <w:p w14:paraId="4F11BA0D" w14:textId="77777777" w:rsidR="004A75ED" w:rsidRDefault="004A75ED"/>
        </w:tc>
        <w:tc>
          <w:tcPr>
            <w:tcW w:w="680" w:type="dxa"/>
            <w:tcBorders>
              <w:top w:val="single" w:sz="2" w:space="0" w:color="FF9170"/>
              <w:left w:val="nil"/>
              <w:bottom w:val="none" w:sz="8" w:space="0" w:color="auto"/>
              <w:right w:val="nil"/>
            </w:tcBorders>
            <w:tcMar>
              <w:top w:w="56" w:type="dxa"/>
              <w:left w:w="0" w:type="dxa"/>
              <w:bottom w:w="85" w:type="dxa"/>
              <w:right w:w="0" w:type="dxa"/>
            </w:tcMar>
            <w:vAlign w:val="bottom"/>
          </w:tcPr>
          <w:p w14:paraId="761B74D0" w14:textId="77777777" w:rsidR="004A75ED" w:rsidRDefault="004A75ED"/>
        </w:tc>
        <w:tc>
          <w:tcPr>
            <w:tcW w:w="680" w:type="dxa"/>
            <w:tcBorders>
              <w:top w:val="single" w:sz="2" w:space="0" w:color="FF9170"/>
              <w:left w:val="nil"/>
              <w:bottom w:val="nil"/>
              <w:right w:val="nil"/>
            </w:tcBorders>
            <w:tcMar>
              <w:top w:w="56" w:type="dxa"/>
              <w:left w:w="0" w:type="dxa"/>
              <w:bottom w:w="85" w:type="dxa"/>
              <w:right w:w="0" w:type="dxa"/>
            </w:tcMar>
            <w:vAlign w:val="bottom"/>
          </w:tcPr>
          <w:p w14:paraId="165D4594" w14:textId="77777777" w:rsidR="004A75ED" w:rsidRDefault="004A75ED"/>
        </w:tc>
        <w:tc>
          <w:tcPr>
            <w:tcW w:w="680" w:type="dxa"/>
            <w:tcBorders>
              <w:top w:val="single" w:sz="2" w:space="0" w:color="FF9170"/>
              <w:left w:val="nil"/>
              <w:bottom w:val="none" w:sz="8" w:space="0" w:color="auto"/>
              <w:right w:val="none" w:sz="8" w:space="0" w:color="auto"/>
            </w:tcBorders>
            <w:tcMar>
              <w:top w:w="56" w:type="dxa"/>
              <w:left w:w="0" w:type="dxa"/>
              <w:bottom w:w="85" w:type="dxa"/>
              <w:right w:w="0" w:type="dxa"/>
            </w:tcMar>
            <w:vAlign w:val="bottom"/>
          </w:tcPr>
          <w:p w14:paraId="1342F58B" w14:textId="77777777" w:rsidR="004A75ED" w:rsidRDefault="004A75ED"/>
        </w:tc>
        <w:tc>
          <w:tcPr>
            <w:tcW w:w="909" w:type="dxa"/>
            <w:gridSpan w:val="3"/>
            <w:tcBorders>
              <w:top w:val="single" w:sz="2"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0AD28082" w14:textId="77777777" w:rsidR="004A75ED" w:rsidRDefault="004A75ED"/>
        </w:tc>
      </w:tr>
      <w:tr w:rsidR="004A75ED" w14:paraId="2E51CC6B" w14:textId="77777777" w:rsidTr="005A73B5">
        <w:tc>
          <w:tcPr>
            <w:tcW w:w="2552" w:type="dxa"/>
            <w:tcBorders>
              <w:top w:val="nil"/>
              <w:left w:val="nil"/>
              <w:bottom w:val="nil"/>
              <w:right w:val="nil"/>
            </w:tcBorders>
            <w:tcMar>
              <w:top w:w="56" w:type="dxa"/>
              <w:left w:w="0" w:type="dxa"/>
              <w:bottom w:w="85" w:type="dxa"/>
              <w:right w:w="0" w:type="dxa"/>
            </w:tcMar>
            <w:vAlign w:val="bottom"/>
          </w:tcPr>
          <w:p w14:paraId="25F42FBC" w14:textId="77777777" w:rsidR="004A75ED" w:rsidRDefault="004A75ED">
            <w:pPr>
              <w:pStyle w:val="Heading-2"/>
            </w:pPr>
            <w:r>
              <w:t xml:space="preserve">Liability-related other changes </w:t>
            </w:r>
          </w:p>
        </w:tc>
        <w:tc>
          <w:tcPr>
            <w:tcW w:w="850" w:type="dxa"/>
            <w:tcBorders>
              <w:top w:val="nil"/>
              <w:left w:val="nil"/>
              <w:bottom w:val="nil"/>
              <w:right w:val="nil"/>
            </w:tcBorders>
            <w:tcMar>
              <w:top w:w="56" w:type="dxa"/>
              <w:left w:w="0" w:type="dxa"/>
              <w:bottom w:w="85" w:type="dxa"/>
              <w:right w:w="0" w:type="dxa"/>
            </w:tcMar>
            <w:vAlign w:val="bottom"/>
          </w:tcPr>
          <w:p w14:paraId="23D8098E" w14:textId="77777777" w:rsidR="004A75ED" w:rsidRDefault="004A75ED"/>
        </w:tc>
        <w:tc>
          <w:tcPr>
            <w:tcW w:w="737" w:type="dxa"/>
            <w:tcBorders>
              <w:top w:val="nil"/>
              <w:left w:val="nil"/>
              <w:bottom w:val="nil"/>
              <w:right w:val="nil"/>
            </w:tcBorders>
            <w:tcMar>
              <w:top w:w="56" w:type="dxa"/>
              <w:left w:w="0" w:type="dxa"/>
              <w:bottom w:w="85" w:type="dxa"/>
              <w:right w:w="0" w:type="dxa"/>
            </w:tcMar>
            <w:vAlign w:val="bottom"/>
          </w:tcPr>
          <w:p w14:paraId="31F3404A" w14:textId="77777777" w:rsidR="004A75ED" w:rsidRDefault="004A75ED"/>
        </w:tc>
        <w:tc>
          <w:tcPr>
            <w:tcW w:w="737" w:type="dxa"/>
            <w:tcBorders>
              <w:top w:val="nil"/>
              <w:left w:val="nil"/>
              <w:bottom w:val="nil"/>
              <w:right w:val="nil"/>
            </w:tcBorders>
            <w:tcMar>
              <w:top w:w="56" w:type="dxa"/>
              <w:left w:w="0" w:type="dxa"/>
              <w:bottom w:w="85" w:type="dxa"/>
              <w:right w:w="0" w:type="dxa"/>
            </w:tcMar>
            <w:vAlign w:val="bottom"/>
          </w:tcPr>
          <w:p w14:paraId="5BF61718" w14:textId="77777777" w:rsidR="004A75ED" w:rsidRDefault="004A75ED"/>
        </w:tc>
        <w:tc>
          <w:tcPr>
            <w:tcW w:w="936" w:type="dxa"/>
            <w:tcBorders>
              <w:top w:val="nil"/>
              <w:left w:val="nil"/>
              <w:bottom w:val="nil"/>
              <w:right w:val="nil"/>
            </w:tcBorders>
            <w:tcMar>
              <w:top w:w="56" w:type="dxa"/>
              <w:left w:w="0" w:type="dxa"/>
              <w:bottom w:w="85" w:type="dxa"/>
              <w:right w:w="0" w:type="dxa"/>
            </w:tcMar>
            <w:vAlign w:val="bottom"/>
          </w:tcPr>
          <w:p w14:paraId="0AE0E71D" w14:textId="77777777" w:rsidR="004A75ED" w:rsidRDefault="004A75ED"/>
        </w:tc>
        <w:tc>
          <w:tcPr>
            <w:tcW w:w="708" w:type="dxa"/>
            <w:gridSpan w:val="2"/>
            <w:tcBorders>
              <w:top w:val="nil"/>
              <w:left w:val="nil"/>
              <w:bottom w:val="nil"/>
              <w:right w:val="nil"/>
            </w:tcBorders>
            <w:tcMar>
              <w:top w:w="56" w:type="dxa"/>
              <w:left w:w="0" w:type="dxa"/>
              <w:bottom w:w="85" w:type="dxa"/>
              <w:right w:w="0" w:type="dxa"/>
            </w:tcMar>
            <w:vAlign w:val="bottom"/>
          </w:tcPr>
          <w:p w14:paraId="649491DE" w14:textId="77777777" w:rsidR="004A75ED" w:rsidRDefault="004A75ED"/>
        </w:tc>
        <w:tc>
          <w:tcPr>
            <w:tcW w:w="737" w:type="dxa"/>
            <w:tcBorders>
              <w:top w:val="nil"/>
              <w:left w:val="nil"/>
              <w:bottom w:val="nil"/>
              <w:right w:val="nil"/>
            </w:tcBorders>
            <w:tcMar>
              <w:top w:w="56" w:type="dxa"/>
              <w:left w:w="0" w:type="dxa"/>
              <w:bottom w:w="85" w:type="dxa"/>
              <w:right w:w="0" w:type="dxa"/>
            </w:tcMar>
            <w:vAlign w:val="bottom"/>
          </w:tcPr>
          <w:p w14:paraId="32ACCC8A" w14:textId="77777777" w:rsidR="004A75ED" w:rsidRDefault="004A75ED"/>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2A2F8A46" w14:textId="77777777" w:rsidR="004A75ED" w:rsidRDefault="004A75ED"/>
        </w:tc>
        <w:tc>
          <w:tcPr>
            <w:tcW w:w="680" w:type="dxa"/>
            <w:tcBorders>
              <w:top w:val="nil"/>
              <w:left w:val="nil"/>
              <w:bottom w:val="nil"/>
              <w:right w:val="nil"/>
            </w:tcBorders>
            <w:tcMar>
              <w:top w:w="56" w:type="dxa"/>
              <w:left w:w="0" w:type="dxa"/>
              <w:bottom w:w="85" w:type="dxa"/>
              <w:right w:w="0" w:type="dxa"/>
            </w:tcMar>
            <w:vAlign w:val="bottom"/>
          </w:tcPr>
          <w:p w14:paraId="7CD8657C" w14:textId="77777777" w:rsidR="004A75ED" w:rsidRDefault="004A75ED"/>
        </w:tc>
        <w:tc>
          <w:tcPr>
            <w:tcW w:w="680"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14BA3FE2" w14:textId="77777777" w:rsidR="004A75ED" w:rsidRDefault="004A75ED"/>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83181EA" w14:textId="77777777" w:rsidR="004A75ED" w:rsidRDefault="004A75ED"/>
        </w:tc>
      </w:tr>
      <w:tr w:rsidR="004A75ED" w14:paraId="0E8BF27B" w14:textId="77777777" w:rsidTr="005A73B5">
        <w:tc>
          <w:tcPr>
            <w:tcW w:w="2552" w:type="dxa"/>
            <w:tcBorders>
              <w:top w:val="nil"/>
              <w:left w:val="nil"/>
              <w:bottom w:val="nil"/>
              <w:right w:val="nil"/>
            </w:tcBorders>
            <w:tcMar>
              <w:top w:w="56" w:type="dxa"/>
              <w:left w:w="0" w:type="dxa"/>
              <w:bottom w:w="85" w:type="dxa"/>
              <w:right w:w="0" w:type="dxa"/>
            </w:tcMar>
            <w:vAlign w:val="bottom"/>
          </w:tcPr>
          <w:p w14:paraId="131BF99E" w14:textId="77777777" w:rsidR="004A75ED" w:rsidRDefault="004A75ED">
            <w:r>
              <w:t>The effect of changes in foreign exchange rates</w:t>
            </w:r>
          </w:p>
        </w:tc>
        <w:tc>
          <w:tcPr>
            <w:tcW w:w="850" w:type="dxa"/>
            <w:tcBorders>
              <w:top w:val="nil"/>
              <w:left w:val="nil"/>
              <w:bottom w:val="nil"/>
              <w:right w:val="nil"/>
            </w:tcBorders>
            <w:tcMar>
              <w:top w:w="56" w:type="dxa"/>
              <w:left w:w="0" w:type="dxa"/>
              <w:bottom w:w="85" w:type="dxa"/>
              <w:right w:w="0" w:type="dxa"/>
            </w:tcMar>
            <w:vAlign w:val="bottom"/>
          </w:tcPr>
          <w:p w14:paraId="3343E696" w14:textId="77777777" w:rsidR="004A75ED" w:rsidRDefault="004A75ED">
            <w:pPr>
              <w:pStyle w:val="Accounts"/>
            </w:pPr>
            <w:r>
              <w:t>9,758</w:t>
            </w:r>
          </w:p>
        </w:tc>
        <w:tc>
          <w:tcPr>
            <w:tcW w:w="737" w:type="dxa"/>
            <w:tcBorders>
              <w:top w:val="nil"/>
              <w:left w:val="nil"/>
              <w:bottom w:val="nil"/>
              <w:right w:val="nil"/>
            </w:tcBorders>
            <w:tcMar>
              <w:top w:w="56" w:type="dxa"/>
              <w:left w:w="0" w:type="dxa"/>
              <w:bottom w:w="85" w:type="dxa"/>
              <w:right w:w="0" w:type="dxa"/>
            </w:tcMar>
            <w:vAlign w:val="bottom"/>
          </w:tcPr>
          <w:p w14:paraId="4EF1C735" w14:textId="77777777" w:rsidR="004A75ED" w:rsidRDefault="004A75ED">
            <w:pPr>
              <w:pStyle w:val="Accounts"/>
            </w:pPr>
            <w:r>
              <w:t>16,583</w:t>
            </w:r>
          </w:p>
        </w:tc>
        <w:tc>
          <w:tcPr>
            <w:tcW w:w="737" w:type="dxa"/>
            <w:tcBorders>
              <w:top w:val="nil"/>
              <w:left w:val="nil"/>
              <w:bottom w:val="nil"/>
              <w:right w:val="nil"/>
            </w:tcBorders>
            <w:tcMar>
              <w:top w:w="56" w:type="dxa"/>
              <w:left w:w="0" w:type="dxa"/>
              <w:bottom w:w="85" w:type="dxa"/>
              <w:right w:w="0" w:type="dxa"/>
            </w:tcMar>
            <w:vAlign w:val="bottom"/>
          </w:tcPr>
          <w:p w14:paraId="2C74175E" w14:textId="77777777" w:rsidR="004A75ED" w:rsidRDefault="004A75ED">
            <w:pPr>
              <w:pStyle w:val="Accounts"/>
            </w:pPr>
            <w:r>
              <w:t>1,514</w:t>
            </w:r>
          </w:p>
        </w:tc>
        <w:tc>
          <w:tcPr>
            <w:tcW w:w="936" w:type="dxa"/>
            <w:tcBorders>
              <w:top w:val="nil"/>
              <w:left w:val="nil"/>
              <w:bottom w:val="nil"/>
              <w:right w:val="nil"/>
            </w:tcBorders>
            <w:tcMar>
              <w:top w:w="56" w:type="dxa"/>
              <w:left w:w="0" w:type="dxa"/>
              <w:bottom w:w="85" w:type="dxa"/>
              <w:right w:w="0" w:type="dxa"/>
            </w:tcMar>
            <w:vAlign w:val="bottom"/>
          </w:tcPr>
          <w:p w14:paraId="7CB14630" w14:textId="77777777" w:rsidR="004A75ED" w:rsidRDefault="004A75ED">
            <w:pPr>
              <w:pStyle w:val="Accounts"/>
            </w:pPr>
            <w:r>
              <w:t>-</w:t>
            </w:r>
          </w:p>
        </w:tc>
        <w:tc>
          <w:tcPr>
            <w:tcW w:w="708" w:type="dxa"/>
            <w:gridSpan w:val="2"/>
            <w:tcBorders>
              <w:top w:val="nil"/>
              <w:left w:val="nil"/>
              <w:bottom w:val="nil"/>
              <w:right w:val="nil"/>
            </w:tcBorders>
            <w:tcMar>
              <w:top w:w="56" w:type="dxa"/>
              <w:left w:w="0" w:type="dxa"/>
              <w:bottom w:w="85" w:type="dxa"/>
              <w:right w:w="0" w:type="dxa"/>
            </w:tcMar>
            <w:vAlign w:val="bottom"/>
          </w:tcPr>
          <w:p w14:paraId="738DBD83" w14:textId="29C72F39" w:rsidR="004A75ED" w:rsidRDefault="004A75ED" w:rsidP="002C1BBA">
            <w:pPr>
              <w:jc w:val="right"/>
            </w:pPr>
            <w:r>
              <w:t>-</w:t>
            </w:r>
          </w:p>
        </w:tc>
        <w:tc>
          <w:tcPr>
            <w:tcW w:w="737" w:type="dxa"/>
            <w:tcBorders>
              <w:top w:val="nil"/>
              <w:left w:val="nil"/>
              <w:bottom w:val="nil"/>
              <w:right w:val="nil"/>
            </w:tcBorders>
            <w:tcMar>
              <w:top w:w="56" w:type="dxa"/>
              <w:left w:w="0" w:type="dxa"/>
              <w:bottom w:w="85" w:type="dxa"/>
              <w:right w:w="0" w:type="dxa"/>
            </w:tcMar>
            <w:vAlign w:val="bottom"/>
          </w:tcPr>
          <w:p w14:paraId="1FAC4D91" w14:textId="77777777" w:rsidR="004A75ED" w:rsidRDefault="004A75ED">
            <w:pPr>
              <w:pStyle w:val="Accounts"/>
            </w:pPr>
            <w:r>
              <w:t>-</w:t>
            </w:r>
          </w:p>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30287AA2" w14:textId="77777777" w:rsidR="004A75ED" w:rsidRDefault="004A75ED">
            <w:pPr>
              <w:pStyle w:val="Accounts"/>
            </w:pPr>
            <w:r>
              <w:t>-</w:t>
            </w:r>
          </w:p>
        </w:tc>
        <w:tc>
          <w:tcPr>
            <w:tcW w:w="680" w:type="dxa"/>
            <w:tcBorders>
              <w:top w:val="nil"/>
              <w:left w:val="nil"/>
              <w:bottom w:val="nil"/>
              <w:right w:val="nil"/>
            </w:tcBorders>
            <w:tcMar>
              <w:top w:w="56" w:type="dxa"/>
              <w:left w:w="0" w:type="dxa"/>
              <w:bottom w:w="85" w:type="dxa"/>
              <w:right w:w="0" w:type="dxa"/>
            </w:tcMar>
            <w:vAlign w:val="bottom"/>
          </w:tcPr>
          <w:p w14:paraId="1BF57338" w14:textId="77777777" w:rsidR="004A75ED" w:rsidRDefault="004A75ED">
            <w:pPr>
              <w:pStyle w:val="Accounts"/>
            </w:pPr>
            <w:r>
              <w:t>-</w:t>
            </w:r>
          </w:p>
        </w:tc>
        <w:tc>
          <w:tcPr>
            <w:tcW w:w="680"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3251E112" w14:textId="77777777" w:rsidR="004A75ED" w:rsidRDefault="004A75ED">
            <w:pPr>
              <w:pStyle w:val="Accounts"/>
            </w:pPr>
            <w:r>
              <w:t>-</w:t>
            </w:r>
          </w:p>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A342C16" w14:textId="77777777" w:rsidR="004A75ED" w:rsidRDefault="004A75ED">
            <w:pPr>
              <w:pStyle w:val="Accounts"/>
            </w:pPr>
            <w:r>
              <w:t>27,855</w:t>
            </w:r>
          </w:p>
        </w:tc>
      </w:tr>
      <w:tr w:rsidR="004A75ED" w14:paraId="132E169A" w14:textId="77777777" w:rsidTr="005A73B5">
        <w:tc>
          <w:tcPr>
            <w:tcW w:w="2552" w:type="dxa"/>
            <w:tcBorders>
              <w:top w:val="nil"/>
              <w:left w:val="nil"/>
              <w:bottom w:val="nil"/>
              <w:right w:val="nil"/>
            </w:tcBorders>
            <w:tcMar>
              <w:top w:w="56" w:type="dxa"/>
              <w:left w:w="0" w:type="dxa"/>
              <w:bottom w:w="85" w:type="dxa"/>
              <w:right w:w="0" w:type="dxa"/>
            </w:tcMar>
            <w:vAlign w:val="bottom"/>
          </w:tcPr>
          <w:p w14:paraId="29E20BC9" w14:textId="77777777" w:rsidR="004A75ED" w:rsidRDefault="004A75ED" w:rsidP="004A75ED">
            <w:r>
              <w:t xml:space="preserve">Changes in fair value </w:t>
            </w:r>
          </w:p>
        </w:tc>
        <w:tc>
          <w:tcPr>
            <w:tcW w:w="850" w:type="dxa"/>
            <w:tcBorders>
              <w:top w:val="nil"/>
              <w:left w:val="nil"/>
              <w:bottom w:val="nil"/>
              <w:right w:val="nil"/>
            </w:tcBorders>
            <w:tcMar>
              <w:top w:w="56" w:type="dxa"/>
              <w:left w:w="0" w:type="dxa"/>
              <w:bottom w:w="85" w:type="dxa"/>
              <w:right w:w="0" w:type="dxa"/>
            </w:tcMar>
            <w:vAlign w:val="bottom"/>
          </w:tcPr>
          <w:p w14:paraId="5FEAF336" w14:textId="77777777" w:rsidR="004A75ED" w:rsidRDefault="004A75ED" w:rsidP="004A75ED">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53814C9C" w14:textId="77777777" w:rsidR="004A75ED" w:rsidRDefault="004A75ED" w:rsidP="004A75ED">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2264EF64" w14:textId="77777777" w:rsidR="004A75ED" w:rsidRDefault="004A75ED" w:rsidP="004A75ED">
            <w:pPr>
              <w:pStyle w:val="Accounts"/>
            </w:pPr>
            <w:r>
              <w:t>-</w:t>
            </w:r>
          </w:p>
        </w:tc>
        <w:tc>
          <w:tcPr>
            <w:tcW w:w="936" w:type="dxa"/>
            <w:tcBorders>
              <w:top w:val="nil"/>
              <w:left w:val="nil"/>
              <w:bottom w:val="nil"/>
              <w:right w:val="nil"/>
            </w:tcBorders>
            <w:tcMar>
              <w:top w:w="56" w:type="dxa"/>
              <w:left w:w="0" w:type="dxa"/>
              <w:bottom w:w="85" w:type="dxa"/>
              <w:right w:w="0" w:type="dxa"/>
            </w:tcMar>
            <w:vAlign w:val="bottom"/>
          </w:tcPr>
          <w:p w14:paraId="15408654" w14:textId="77777777" w:rsidR="004A75ED" w:rsidRDefault="004A75ED" w:rsidP="004A75ED">
            <w:pPr>
              <w:pStyle w:val="Accounts-Bracket"/>
            </w:pPr>
            <w:r>
              <w:t>(923)</w:t>
            </w:r>
          </w:p>
        </w:tc>
        <w:tc>
          <w:tcPr>
            <w:tcW w:w="708" w:type="dxa"/>
            <w:gridSpan w:val="2"/>
            <w:tcBorders>
              <w:top w:val="nil"/>
              <w:left w:val="nil"/>
              <w:bottom w:val="nil"/>
              <w:right w:val="nil"/>
            </w:tcBorders>
            <w:tcMar>
              <w:top w:w="56" w:type="dxa"/>
              <w:left w:w="0" w:type="dxa"/>
              <w:bottom w:w="85" w:type="dxa"/>
              <w:right w:w="0" w:type="dxa"/>
            </w:tcMar>
            <w:vAlign w:val="bottom"/>
          </w:tcPr>
          <w:p w14:paraId="02ACC77B" w14:textId="2ED1CD68" w:rsidR="004A75ED" w:rsidRDefault="004A75ED" w:rsidP="002C1BBA">
            <w:pPr>
              <w:jc w:val="right"/>
            </w:pPr>
            <w:r>
              <w:t>-</w:t>
            </w:r>
          </w:p>
        </w:tc>
        <w:tc>
          <w:tcPr>
            <w:tcW w:w="737" w:type="dxa"/>
            <w:tcBorders>
              <w:top w:val="nil"/>
              <w:left w:val="nil"/>
              <w:bottom w:val="nil"/>
              <w:right w:val="nil"/>
            </w:tcBorders>
            <w:tcMar>
              <w:top w:w="56" w:type="dxa"/>
              <w:left w:w="0" w:type="dxa"/>
              <w:bottom w:w="85" w:type="dxa"/>
              <w:right w:w="0" w:type="dxa"/>
            </w:tcMar>
            <w:vAlign w:val="bottom"/>
          </w:tcPr>
          <w:p w14:paraId="396D7328" w14:textId="77777777" w:rsidR="004A75ED" w:rsidRDefault="004A75ED" w:rsidP="002C1BBA">
            <w:pPr>
              <w:jc w:val="right"/>
            </w:pPr>
            <w:r>
              <w:t>-</w:t>
            </w:r>
          </w:p>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36E78539" w14:textId="77777777" w:rsidR="004A75ED" w:rsidRDefault="004A75ED" w:rsidP="004A75ED">
            <w:pPr>
              <w:pStyle w:val="Accounts"/>
            </w:pPr>
            <w:r>
              <w:t>-</w:t>
            </w:r>
          </w:p>
        </w:tc>
        <w:tc>
          <w:tcPr>
            <w:tcW w:w="680" w:type="dxa"/>
            <w:tcBorders>
              <w:top w:val="nil"/>
              <w:left w:val="nil"/>
              <w:bottom w:val="nil"/>
              <w:right w:val="nil"/>
            </w:tcBorders>
            <w:tcMar>
              <w:top w:w="56" w:type="dxa"/>
              <w:left w:w="0" w:type="dxa"/>
              <w:bottom w:w="85" w:type="dxa"/>
              <w:right w:w="0" w:type="dxa"/>
            </w:tcMar>
            <w:vAlign w:val="bottom"/>
          </w:tcPr>
          <w:p w14:paraId="6AEEB552" w14:textId="77777777" w:rsidR="004A75ED" w:rsidRDefault="004A75ED" w:rsidP="004A75ED">
            <w:pPr>
              <w:pStyle w:val="Accounts"/>
            </w:pPr>
            <w:r>
              <w:t>-</w:t>
            </w:r>
          </w:p>
        </w:tc>
        <w:tc>
          <w:tcPr>
            <w:tcW w:w="680"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62AEEDEB" w14:textId="77777777" w:rsidR="004A75ED" w:rsidRDefault="004A75ED" w:rsidP="004A75ED">
            <w:pPr>
              <w:pStyle w:val="Accounts"/>
            </w:pPr>
            <w:r>
              <w:t>-</w:t>
            </w:r>
          </w:p>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BEA3632" w14:textId="77777777" w:rsidR="004A75ED" w:rsidRDefault="004A75ED" w:rsidP="004A75ED">
            <w:pPr>
              <w:pStyle w:val="Accounts-Bracket"/>
            </w:pPr>
            <w:r>
              <w:t>(923)</w:t>
            </w:r>
          </w:p>
        </w:tc>
      </w:tr>
      <w:tr w:rsidR="004A75ED" w14:paraId="31DDBB94" w14:textId="77777777" w:rsidTr="005A73B5">
        <w:tc>
          <w:tcPr>
            <w:tcW w:w="2552" w:type="dxa"/>
            <w:tcBorders>
              <w:top w:val="nil"/>
              <w:left w:val="nil"/>
              <w:bottom w:val="nil"/>
              <w:right w:val="nil"/>
            </w:tcBorders>
            <w:tcMar>
              <w:top w:w="56" w:type="dxa"/>
              <w:left w:w="0" w:type="dxa"/>
              <w:bottom w:w="85" w:type="dxa"/>
              <w:right w:w="0" w:type="dxa"/>
            </w:tcMar>
            <w:vAlign w:val="bottom"/>
          </w:tcPr>
          <w:p w14:paraId="6A25BDC7" w14:textId="77777777" w:rsidR="004A75ED" w:rsidRDefault="004A75ED" w:rsidP="006E173A">
            <w:r>
              <w:t>Interest expense on bank loans and private placement notes</w:t>
            </w:r>
          </w:p>
        </w:tc>
        <w:tc>
          <w:tcPr>
            <w:tcW w:w="850" w:type="dxa"/>
            <w:tcBorders>
              <w:top w:val="nil"/>
              <w:left w:val="nil"/>
              <w:bottom w:val="nil"/>
              <w:right w:val="nil"/>
            </w:tcBorders>
            <w:tcMar>
              <w:top w:w="56" w:type="dxa"/>
              <w:left w:w="0" w:type="dxa"/>
              <w:bottom w:w="85" w:type="dxa"/>
              <w:right w:w="0" w:type="dxa"/>
            </w:tcMar>
            <w:vAlign w:val="bottom"/>
          </w:tcPr>
          <w:p w14:paraId="44EE5F19" w14:textId="77777777" w:rsidR="004A75ED" w:rsidRDefault="004A75ED" w:rsidP="006E173A">
            <w:pPr>
              <w:pStyle w:val="Accounts"/>
            </w:pPr>
            <w:r>
              <w:t>18,239</w:t>
            </w:r>
          </w:p>
        </w:tc>
        <w:tc>
          <w:tcPr>
            <w:tcW w:w="737" w:type="dxa"/>
            <w:tcBorders>
              <w:top w:val="nil"/>
              <w:left w:val="nil"/>
              <w:bottom w:val="nil"/>
              <w:right w:val="nil"/>
            </w:tcBorders>
            <w:tcMar>
              <w:top w:w="56" w:type="dxa"/>
              <w:left w:w="0" w:type="dxa"/>
              <w:bottom w:w="85" w:type="dxa"/>
              <w:right w:w="0" w:type="dxa"/>
            </w:tcMar>
            <w:vAlign w:val="bottom"/>
          </w:tcPr>
          <w:p w14:paraId="07C319D4" w14:textId="77777777" w:rsidR="004A75ED" w:rsidRDefault="004A75ED" w:rsidP="006E173A">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62C28207" w14:textId="77777777" w:rsidR="004A75ED" w:rsidRDefault="004A75ED" w:rsidP="006E173A">
            <w:pPr>
              <w:pStyle w:val="Accounts"/>
            </w:pPr>
            <w:r>
              <w:t>-</w:t>
            </w:r>
          </w:p>
        </w:tc>
        <w:tc>
          <w:tcPr>
            <w:tcW w:w="936" w:type="dxa"/>
            <w:tcBorders>
              <w:top w:val="nil"/>
              <w:left w:val="nil"/>
              <w:bottom w:val="nil"/>
              <w:right w:val="nil"/>
            </w:tcBorders>
            <w:tcMar>
              <w:top w:w="56" w:type="dxa"/>
              <w:left w:w="0" w:type="dxa"/>
              <w:bottom w:w="85" w:type="dxa"/>
              <w:right w:w="0" w:type="dxa"/>
            </w:tcMar>
            <w:vAlign w:val="bottom"/>
          </w:tcPr>
          <w:p w14:paraId="5B03203B" w14:textId="77777777" w:rsidR="004A75ED" w:rsidRDefault="004A75ED" w:rsidP="006E173A">
            <w:pPr>
              <w:pStyle w:val="Accounts"/>
            </w:pPr>
            <w:r>
              <w:t>-</w:t>
            </w:r>
          </w:p>
        </w:tc>
        <w:tc>
          <w:tcPr>
            <w:tcW w:w="708" w:type="dxa"/>
            <w:gridSpan w:val="2"/>
            <w:tcBorders>
              <w:top w:val="nil"/>
              <w:left w:val="nil"/>
              <w:bottom w:val="nil"/>
              <w:right w:val="nil"/>
            </w:tcBorders>
            <w:tcMar>
              <w:top w:w="56" w:type="dxa"/>
              <w:left w:w="0" w:type="dxa"/>
              <w:bottom w:w="85" w:type="dxa"/>
              <w:right w:w="0" w:type="dxa"/>
            </w:tcMar>
            <w:vAlign w:val="bottom"/>
          </w:tcPr>
          <w:p w14:paraId="50C2800A" w14:textId="24BBC7BD" w:rsidR="004A75ED" w:rsidRDefault="004A75ED" w:rsidP="002C1BBA">
            <w:pPr>
              <w:jc w:val="right"/>
            </w:pPr>
            <w:r>
              <w:t>-</w:t>
            </w:r>
          </w:p>
        </w:tc>
        <w:tc>
          <w:tcPr>
            <w:tcW w:w="737" w:type="dxa"/>
            <w:tcBorders>
              <w:top w:val="nil"/>
              <w:left w:val="nil"/>
              <w:bottom w:val="nil"/>
              <w:right w:val="nil"/>
            </w:tcBorders>
            <w:tcMar>
              <w:top w:w="56" w:type="dxa"/>
              <w:left w:w="0" w:type="dxa"/>
              <w:bottom w:w="85" w:type="dxa"/>
              <w:right w:w="0" w:type="dxa"/>
            </w:tcMar>
            <w:vAlign w:val="bottom"/>
          </w:tcPr>
          <w:p w14:paraId="50B6CD1C" w14:textId="77777777" w:rsidR="004A75ED" w:rsidRDefault="004A75ED" w:rsidP="004A75ED">
            <w:pPr>
              <w:pStyle w:val="Accounts"/>
            </w:pPr>
            <w:r>
              <w:t>-</w:t>
            </w:r>
          </w:p>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0FE77DF9" w14:textId="77777777" w:rsidR="004A75ED" w:rsidRDefault="004A75ED" w:rsidP="006E173A">
            <w:pPr>
              <w:pStyle w:val="Accounts"/>
            </w:pPr>
            <w:r>
              <w:t>-</w:t>
            </w:r>
          </w:p>
        </w:tc>
        <w:tc>
          <w:tcPr>
            <w:tcW w:w="680" w:type="dxa"/>
            <w:tcBorders>
              <w:top w:val="nil"/>
              <w:left w:val="nil"/>
              <w:bottom w:val="nil"/>
              <w:right w:val="nil"/>
            </w:tcBorders>
            <w:tcMar>
              <w:top w:w="56" w:type="dxa"/>
              <w:left w:w="0" w:type="dxa"/>
              <w:bottom w:w="85" w:type="dxa"/>
              <w:right w:w="0" w:type="dxa"/>
            </w:tcMar>
            <w:vAlign w:val="bottom"/>
          </w:tcPr>
          <w:p w14:paraId="3ED861EB" w14:textId="77777777" w:rsidR="004A75ED" w:rsidRDefault="004A75ED" w:rsidP="006E173A">
            <w:pPr>
              <w:pStyle w:val="Accounts"/>
            </w:pPr>
            <w:r>
              <w:t>-</w:t>
            </w:r>
          </w:p>
        </w:tc>
        <w:tc>
          <w:tcPr>
            <w:tcW w:w="736" w:type="dxa"/>
            <w:gridSpan w:val="3"/>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441F2B97" w14:textId="77777777" w:rsidR="004A75ED" w:rsidRPr="006E173A" w:rsidRDefault="004A75ED" w:rsidP="006E173A">
            <w:pPr>
              <w:pStyle w:val="Accounts"/>
            </w:pPr>
            <w:r w:rsidRPr="006E173A">
              <w:t>-</w:t>
            </w:r>
          </w:p>
        </w:tc>
        <w:tc>
          <w:tcPr>
            <w:tcW w:w="853" w:type="dxa"/>
            <w:tcBorders>
              <w:top w:val="none" w:sz="8" w:space="0" w:color="auto"/>
              <w:left w:val="nil"/>
              <w:bottom w:val="none" w:sz="8" w:space="0" w:color="auto"/>
              <w:right w:val="none" w:sz="8" w:space="0" w:color="auto"/>
            </w:tcBorders>
            <w:vAlign w:val="bottom"/>
          </w:tcPr>
          <w:p w14:paraId="3DAD0676" w14:textId="17CBDCA7" w:rsidR="004A75ED" w:rsidRPr="006E173A" w:rsidRDefault="004A75ED" w:rsidP="006E173A">
            <w:pPr>
              <w:pStyle w:val="Accounts"/>
            </w:pPr>
            <w:r w:rsidRPr="006E173A">
              <w:t>18,239</w:t>
            </w:r>
          </w:p>
        </w:tc>
      </w:tr>
      <w:tr w:rsidR="004A75ED" w14:paraId="56AF65AD" w14:textId="77777777" w:rsidTr="005A73B5">
        <w:tc>
          <w:tcPr>
            <w:tcW w:w="2552" w:type="dxa"/>
            <w:tcBorders>
              <w:top w:val="nil"/>
              <w:left w:val="nil"/>
              <w:bottom w:val="nil"/>
              <w:right w:val="nil"/>
            </w:tcBorders>
            <w:tcMar>
              <w:top w:w="56" w:type="dxa"/>
              <w:left w:w="0" w:type="dxa"/>
              <w:bottom w:w="85" w:type="dxa"/>
              <w:right w:w="0" w:type="dxa"/>
            </w:tcMar>
            <w:vAlign w:val="bottom"/>
          </w:tcPr>
          <w:p w14:paraId="2271E706" w14:textId="77777777" w:rsidR="004A75ED" w:rsidRDefault="004A75ED" w:rsidP="006E173A">
            <w:r>
              <w:t>Other net finance costs movements</w:t>
            </w:r>
          </w:p>
        </w:tc>
        <w:tc>
          <w:tcPr>
            <w:tcW w:w="850" w:type="dxa"/>
            <w:tcBorders>
              <w:top w:val="nil"/>
              <w:left w:val="nil"/>
              <w:bottom w:val="nil"/>
              <w:right w:val="nil"/>
            </w:tcBorders>
            <w:tcMar>
              <w:top w:w="56" w:type="dxa"/>
              <w:left w:w="0" w:type="dxa"/>
              <w:bottom w:w="85" w:type="dxa"/>
              <w:right w:w="0" w:type="dxa"/>
            </w:tcMar>
            <w:vAlign w:val="bottom"/>
          </w:tcPr>
          <w:p w14:paraId="06B884E2" w14:textId="77777777" w:rsidR="004A75ED" w:rsidRDefault="004A75ED" w:rsidP="006E173A">
            <w:pPr>
              <w:pStyle w:val="Accounts"/>
            </w:pPr>
            <w:r>
              <w:t>1,381</w:t>
            </w:r>
          </w:p>
        </w:tc>
        <w:tc>
          <w:tcPr>
            <w:tcW w:w="737" w:type="dxa"/>
            <w:tcBorders>
              <w:top w:val="nil"/>
              <w:left w:val="nil"/>
              <w:bottom w:val="nil"/>
              <w:right w:val="nil"/>
            </w:tcBorders>
            <w:tcMar>
              <w:top w:w="56" w:type="dxa"/>
              <w:left w:w="0" w:type="dxa"/>
              <w:bottom w:w="85" w:type="dxa"/>
              <w:right w:w="0" w:type="dxa"/>
            </w:tcMar>
            <w:vAlign w:val="bottom"/>
          </w:tcPr>
          <w:p w14:paraId="6FCE9250" w14:textId="77777777" w:rsidR="004A75ED" w:rsidRDefault="004A75ED" w:rsidP="006E173A">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62CFFA73" w14:textId="41C1E3C0" w:rsidR="004A75ED" w:rsidRDefault="004A75ED" w:rsidP="006E173A">
            <w:pPr>
              <w:pStyle w:val="Accounts"/>
            </w:pPr>
            <w:r>
              <w:t>7,</w:t>
            </w:r>
            <w:r w:rsidR="00712E06">
              <w:t>511</w:t>
            </w:r>
          </w:p>
        </w:tc>
        <w:tc>
          <w:tcPr>
            <w:tcW w:w="936" w:type="dxa"/>
            <w:tcBorders>
              <w:top w:val="nil"/>
              <w:left w:val="nil"/>
              <w:bottom w:val="nil"/>
              <w:right w:val="nil"/>
            </w:tcBorders>
            <w:tcMar>
              <w:top w:w="56" w:type="dxa"/>
              <w:left w:w="0" w:type="dxa"/>
              <w:bottom w:w="85" w:type="dxa"/>
              <w:right w:w="0" w:type="dxa"/>
            </w:tcMar>
            <w:vAlign w:val="bottom"/>
          </w:tcPr>
          <w:p w14:paraId="5FC8037D" w14:textId="77777777" w:rsidR="004A75ED" w:rsidRDefault="004A75ED" w:rsidP="006E173A">
            <w:pPr>
              <w:pStyle w:val="Accounts"/>
            </w:pPr>
            <w:r>
              <w:t>-</w:t>
            </w:r>
          </w:p>
        </w:tc>
        <w:tc>
          <w:tcPr>
            <w:tcW w:w="708" w:type="dxa"/>
            <w:gridSpan w:val="2"/>
            <w:tcBorders>
              <w:top w:val="nil"/>
              <w:left w:val="nil"/>
              <w:bottom w:val="nil"/>
              <w:right w:val="nil"/>
            </w:tcBorders>
            <w:tcMar>
              <w:top w:w="56" w:type="dxa"/>
              <w:left w:w="0" w:type="dxa"/>
              <w:bottom w:w="85" w:type="dxa"/>
              <w:right w:w="0" w:type="dxa"/>
            </w:tcMar>
            <w:vAlign w:val="bottom"/>
          </w:tcPr>
          <w:p w14:paraId="42FCED41" w14:textId="769E79A4" w:rsidR="004A75ED" w:rsidRDefault="004A75ED" w:rsidP="002C1BBA">
            <w:pPr>
              <w:jc w:val="right"/>
            </w:pPr>
            <w:r>
              <w:t>-</w:t>
            </w:r>
          </w:p>
        </w:tc>
        <w:tc>
          <w:tcPr>
            <w:tcW w:w="737" w:type="dxa"/>
            <w:tcBorders>
              <w:top w:val="nil"/>
              <w:left w:val="nil"/>
              <w:bottom w:val="nil"/>
              <w:right w:val="nil"/>
            </w:tcBorders>
            <w:tcMar>
              <w:top w:w="56" w:type="dxa"/>
              <w:left w:w="0" w:type="dxa"/>
              <w:bottom w:w="85" w:type="dxa"/>
              <w:right w:w="0" w:type="dxa"/>
            </w:tcMar>
            <w:vAlign w:val="bottom"/>
          </w:tcPr>
          <w:p w14:paraId="7C26BD1D" w14:textId="77777777" w:rsidR="004A75ED" w:rsidRDefault="004A75ED" w:rsidP="004A75ED">
            <w:pPr>
              <w:pStyle w:val="Accounts"/>
            </w:pPr>
            <w:r>
              <w:t>-</w:t>
            </w:r>
          </w:p>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7531EDF4" w14:textId="77777777" w:rsidR="004A75ED" w:rsidRDefault="004A75ED" w:rsidP="006E173A">
            <w:pPr>
              <w:pStyle w:val="Accounts"/>
            </w:pPr>
            <w:r>
              <w:t>-</w:t>
            </w:r>
          </w:p>
        </w:tc>
        <w:tc>
          <w:tcPr>
            <w:tcW w:w="680" w:type="dxa"/>
            <w:tcBorders>
              <w:top w:val="nil"/>
              <w:left w:val="nil"/>
              <w:bottom w:val="nil"/>
              <w:right w:val="nil"/>
            </w:tcBorders>
            <w:tcMar>
              <w:top w:w="56" w:type="dxa"/>
              <w:left w:w="0" w:type="dxa"/>
              <w:bottom w:w="85" w:type="dxa"/>
              <w:right w:w="0" w:type="dxa"/>
            </w:tcMar>
            <w:vAlign w:val="bottom"/>
          </w:tcPr>
          <w:p w14:paraId="1782A38D" w14:textId="77777777" w:rsidR="004A75ED" w:rsidRDefault="004A75ED" w:rsidP="006E173A">
            <w:pPr>
              <w:pStyle w:val="Accounts"/>
            </w:pPr>
            <w:r>
              <w:t>-</w:t>
            </w:r>
          </w:p>
        </w:tc>
        <w:tc>
          <w:tcPr>
            <w:tcW w:w="680"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09C92015" w14:textId="77777777" w:rsidR="004A75ED" w:rsidRDefault="004A75ED" w:rsidP="006E173A">
            <w:pPr>
              <w:pStyle w:val="Accounts"/>
            </w:pPr>
            <w:r>
              <w:t>-</w:t>
            </w:r>
          </w:p>
        </w:tc>
        <w:tc>
          <w:tcPr>
            <w:tcW w:w="909" w:type="dxa"/>
            <w:gridSpan w:val="3"/>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03E08087" w14:textId="464B15D7" w:rsidR="004A75ED" w:rsidRDefault="004A75ED" w:rsidP="006E173A">
            <w:pPr>
              <w:pStyle w:val="Accounts"/>
            </w:pPr>
            <w:r>
              <w:t>8,</w:t>
            </w:r>
            <w:r w:rsidR="00712E06">
              <w:t>892</w:t>
            </w:r>
          </w:p>
        </w:tc>
      </w:tr>
      <w:tr w:rsidR="004A75ED" w14:paraId="37C24343" w14:textId="77777777" w:rsidTr="005A73B5">
        <w:tc>
          <w:tcPr>
            <w:tcW w:w="2552" w:type="dxa"/>
            <w:tcBorders>
              <w:top w:val="nil"/>
              <w:left w:val="nil"/>
              <w:bottom w:val="nil"/>
              <w:right w:val="nil"/>
            </w:tcBorders>
            <w:tcMar>
              <w:top w:w="56" w:type="dxa"/>
              <w:left w:w="0" w:type="dxa"/>
              <w:bottom w:w="85" w:type="dxa"/>
              <w:right w:w="0" w:type="dxa"/>
            </w:tcMar>
            <w:vAlign w:val="bottom"/>
          </w:tcPr>
          <w:p w14:paraId="21DC8540" w14:textId="77777777" w:rsidR="004A75ED" w:rsidRDefault="004A75ED" w:rsidP="006E173A">
            <w:r>
              <w:t>Other movements in trade and other payables</w:t>
            </w:r>
          </w:p>
        </w:tc>
        <w:tc>
          <w:tcPr>
            <w:tcW w:w="850" w:type="dxa"/>
            <w:tcBorders>
              <w:top w:val="nil"/>
              <w:left w:val="nil"/>
              <w:bottom w:val="nil"/>
              <w:right w:val="nil"/>
            </w:tcBorders>
            <w:tcMar>
              <w:top w:w="56" w:type="dxa"/>
              <w:left w:w="0" w:type="dxa"/>
              <w:bottom w:w="85" w:type="dxa"/>
              <w:right w:w="0" w:type="dxa"/>
            </w:tcMar>
            <w:vAlign w:val="bottom"/>
          </w:tcPr>
          <w:p w14:paraId="23F0B534" w14:textId="77777777" w:rsidR="004A75ED" w:rsidRDefault="004A75ED" w:rsidP="006E173A">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64645445" w14:textId="77777777" w:rsidR="004A75ED" w:rsidRDefault="004A75ED" w:rsidP="006E173A">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7801C6BC" w14:textId="77777777" w:rsidR="004A75ED" w:rsidRDefault="004A75ED" w:rsidP="006E173A">
            <w:pPr>
              <w:pStyle w:val="Accounts-Bracket"/>
            </w:pPr>
            <w:r>
              <w:t>(929)</w:t>
            </w:r>
          </w:p>
        </w:tc>
        <w:tc>
          <w:tcPr>
            <w:tcW w:w="936" w:type="dxa"/>
            <w:tcBorders>
              <w:top w:val="nil"/>
              <w:left w:val="nil"/>
              <w:bottom w:val="nil"/>
              <w:right w:val="nil"/>
            </w:tcBorders>
            <w:tcMar>
              <w:top w:w="56" w:type="dxa"/>
              <w:left w:w="0" w:type="dxa"/>
              <w:bottom w:w="85" w:type="dxa"/>
              <w:right w:w="0" w:type="dxa"/>
            </w:tcMar>
            <w:vAlign w:val="bottom"/>
          </w:tcPr>
          <w:p w14:paraId="77321B2C" w14:textId="77777777" w:rsidR="004A75ED" w:rsidRDefault="004A75ED" w:rsidP="006E173A">
            <w:pPr>
              <w:pStyle w:val="Accounts"/>
            </w:pPr>
            <w:r>
              <w:t>-</w:t>
            </w:r>
          </w:p>
        </w:tc>
        <w:tc>
          <w:tcPr>
            <w:tcW w:w="708" w:type="dxa"/>
            <w:gridSpan w:val="2"/>
            <w:tcBorders>
              <w:top w:val="nil"/>
              <w:left w:val="nil"/>
              <w:bottom w:val="nil"/>
              <w:right w:val="nil"/>
            </w:tcBorders>
            <w:tcMar>
              <w:top w:w="56" w:type="dxa"/>
              <w:left w:w="0" w:type="dxa"/>
              <w:bottom w:w="85" w:type="dxa"/>
              <w:right w:w="0" w:type="dxa"/>
            </w:tcMar>
            <w:vAlign w:val="bottom"/>
          </w:tcPr>
          <w:p w14:paraId="0FB59478" w14:textId="1CC6E878" w:rsidR="004A75ED" w:rsidRDefault="004A75ED" w:rsidP="002C1BBA">
            <w:pPr>
              <w:jc w:val="right"/>
            </w:pPr>
            <w:r>
              <w:t>-</w:t>
            </w:r>
          </w:p>
        </w:tc>
        <w:tc>
          <w:tcPr>
            <w:tcW w:w="737" w:type="dxa"/>
            <w:tcBorders>
              <w:top w:val="nil"/>
              <w:left w:val="nil"/>
              <w:bottom w:val="nil"/>
              <w:right w:val="nil"/>
            </w:tcBorders>
            <w:tcMar>
              <w:top w:w="56" w:type="dxa"/>
              <w:left w:w="0" w:type="dxa"/>
              <w:bottom w:w="85" w:type="dxa"/>
              <w:right w:w="0" w:type="dxa"/>
            </w:tcMar>
            <w:vAlign w:val="bottom"/>
          </w:tcPr>
          <w:p w14:paraId="440D71CC" w14:textId="77777777" w:rsidR="004A75ED" w:rsidRDefault="004A75ED" w:rsidP="004A75ED">
            <w:pPr>
              <w:pStyle w:val="Accounts"/>
            </w:pPr>
            <w:r>
              <w:t>-</w:t>
            </w:r>
          </w:p>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52D36D69" w14:textId="77777777" w:rsidR="004A75ED" w:rsidRDefault="004A75ED" w:rsidP="006E173A">
            <w:pPr>
              <w:pStyle w:val="Accounts"/>
            </w:pPr>
            <w:r>
              <w:t>-</w:t>
            </w:r>
          </w:p>
        </w:tc>
        <w:tc>
          <w:tcPr>
            <w:tcW w:w="680" w:type="dxa"/>
            <w:tcBorders>
              <w:top w:val="nil"/>
              <w:left w:val="nil"/>
              <w:bottom w:val="nil"/>
              <w:right w:val="nil"/>
            </w:tcBorders>
            <w:tcMar>
              <w:top w:w="56" w:type="dxa"/>
              <w:left w:w="0" w:type="dxa"/>
              <w:bottom w:w="85" w:type="dxa"/>
              <w:right w:w="0" w:type="dxa"/>
            </w:tcMar>
            <w:vAlign w:val="bottom"/>
          </w:tcPr>
          <w:p w14:paraId="141927DE" w14:textId="77777777" w:rsidR="004A75ED" w:rsidRDefault="004A75ED" w:rsidP="006E173A">
            <w:pPr>
              <w:pStyle w:val="Accounts"/>
            </w:pPr>
            <w:r>
              <w:t>-</w:t>
            </w:r>
          </w:p>
        </w:tc>
        <w:tc>
          <w:tcPr>
            <w:tcW w:w="680"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241B3782" w14:textId="77777777" w:rsidR="004A75ED" w:rsidRDefault="004A75ED" w:rsidP="006E173A">
            <w:pPr>
              <w:pStyle w:val="Accounts"/>
            </w:pPr>
            <w:r>
              <w:t>-</w:t>
            </w:r>
          </w:p>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32D311F" w14:textId="77777777" w:rsidR="004A75ED" w:rsidRDefault="004A75ED" w:rsidP="006E173A">
            <w:pPr>
              <w:pStyle w:val="Accounts-Bracket"/>
            </w:pPr>
            <w:r>
              <w:t>(929)</w:t>
            </w:r>
          </w:p>
        </w:tc>
      </w:tr>
      <w:tr w:rsidR="004A75ED" w14:paraId="7D88C55E" w14:textId="77777777" w:rsidTr="005A73B5">
        <w:tc>
          <w:tcPr>
            <w:tcW w:w="2552" w:type="dxa"/>
            <w:tcBorders>
              <w:top w:val="nil"/>
              <w:left w:val="nil"/>
              <w:bottom w:val="nil"/>
              <w:right w:val="nil"/>
            </w:tcBorders>
            <w:tcMar>
              <w:top w:w="56" w:type="dxa"/>
              <w:left w:w="0" w:type="dxa"/>
              <w:bottom w:w="85" w:type="dxa"/>
              <w:right w:w="0" w:type="dxa"/>
            </w:tcMar>
            <w:vAlign w:val="bottom"/>
          </w:tcPr>
          <w:p w14:paraId="329B2261" w14:textId="77777777" w:rsidR="004A75ED" w:rsidRDefault="004A75ED" w:rsidP="006E173A">
            <w:r>
              <w:t xml:space="preserve">Additions to lease liabilities during the year </w:t>
            </w:r>
          </w:p>
        </w:tc>
        <w:tc>
          <w:tcPr>
            <w:tcW w:w="850" w:type="dxa"/>
            <w:tcBorders>
              <w:top w:val="nil"/>
              <w:left w:val="nil"/>
              <w:bottom w:val="nil"/>
              <w:right w:val="nil"/>
            </w:tcBorders>
            <w:tcMar>
              <w:top w:w="56" w:type="dxa"/>
              <w:left w:w="0" w:type="dxa"/>
              <w:bottom w:w="85" w:type="dxa"/>
              <w:right w:w="0" w:type="dxa"/>
            </w:tcMar>
            <w:vAlign w:val="bottom"/>
          </w:tcPr>
          <w:p w14:paraId="0482B032" w14:textId="77777777" w:rsidR="004A75ED" w:rsidRDefault="004A75ED" w:rsidP="006E173A">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24AE102F" w14:textId="77777777" w:rsidR="004A75ED" w:rsidRDefault="004A75ED" w:rsidP="006E173A">
            <w:pPr>
              <w:pStyle w:val="Accounts"/>
            </w:pPr>
            <w:r>
              <w:t>61,363</w:t>
            </w:r>
          </w:p>
        </w:tc>
        <w:tc>
          <w:tcPr>
            <w:tcW w:w="737" w:type="dxa"/>
            <w:tcBorders>
              <w:top w:val="nil"/>
              <w:left w:val="nil"/>
              <w:bottom w:val="nil"/>
              <w:right w:val="nil"/>
            </w:tcBorders>
            <w:tcMar>
              <w:top w:w="56" w:type="dxa"/>
              <w:left w:w="0" w:type="dxa"/>
              <w:bottom w:w="85" w:type="dxa"/>
              <w:right w:w="0" w:type="dxa"/>
            </w:tcMar>
            <w:vAlign w:val="bottom"/>
          </w:tcPr>
          <w:p w14:paraId="44AFA062" w14:textId="77777777" w:rsidR="004A75ED" w:rsidRDefault="004A75ED" w:rsidP="006E173A">
            <w:pPr>
              <w:pStyle w:val="Accounts"/>
            </w:pPr>
            <w:r>
              <w:t>-</w:t>
            </w:r>
          </w:p>
        </w:tc>
        <w:tc>
          <w:tcPr>
            <w:tcW w:w="936" w:type="dxa"/>
            <w:tcBorders>
              <w:top w:val="nil"/>
              <w:left w:val="nil"/>
              <w:bottom w:val="nil"/>
              <w:right w:val="nil"/>
            </w:tcBorders>
            <w:tcMar>
              <w:top w:w="56" w:type="dxa"/>
              <w:left w:w="0" w:type="dxa"/>
              <w:bottom w:w="85" w:type="dxa"/>
              <w:right w:w="0" w:type="dxa"/>
            </w:tcMar>
            <w:vAlign w:val="bottom"/>
          </w:tcPr>
          <w:p w14:paraId="20A8AA1E" w14:textId="77777777" w:rsidR="004A75ED" w:rsidRDefault="004A75ED" w:rsidP="006E173A">
            <w:pPr>
              <w:pStyle w:val="Accounts"/>
            </w:pPr>
            <w:r>
              <w:t>-</w:t>
            </w:r>
          </w:p>
        </w:tc>
        <w:tc>
          <w:tcPr>
            <w:tcW w:w="708" w:type="dxa"/>
            <w:gridSpan w:val="2"/>
            <w:tcBorders>
              <w:top w:val="nil"/>
              <w:left w:val="nil"/>
              <w:bottom w:val="nil"/>
              <w:right w:val="nil"/>
            </w:tcBorders>
            <w:tcMar>
              <w:top w:w="56" w:type="dxa"/>
              <w:left w:w="0" w:type="dxa"/>
              <w:bottom w:w="85" w:type="dxa"/>
              <w:right w:w="0" w:type="dxa"/>
            </w:tcMar>
            <w:vAlign w:val="bottom"/>
          </w:tcPr>
          <w:p w14:paraId="0022BC9E" w14:textId="4AB1F784" w:rsidR="004A75ED" w:rsidRDefault="004A75ED" w:rsidP="002C1BBA">
            <w:pPr>
              <w:jc w:val="right"/>
            </w:pPr>
            <w:r>
              <w:t>-</w:t>
            </w:r>
          </w:p>
        </w:tc>
        <w:tc>
          <w:tcPr>
            <w:tcW w:w="737" w:type="dxa"/>
            <w:tcBorders>
              <w:top w:val="nil"/>
              <w:left w:val="nil"/>
              <w:bottom w:val="nil"/>
              <w:right w:val="nil"/>
            </w:tcBorders>
            <w:tcMar>
              <w:top w:w="56" w:type="dxa"/>
              <w:left w:w="0" w:type="dxa"/>
              <w:bottom w:w="85" w:type="dxa"/>
              <w:right w:w="0" w:type="dxa"/>
            </w:tcMar>
            <w:vAlign w:val="bottom"/>
          </w:tcPr>
          <w:p w14:paraId="4FAAA4A2" w14:textId="77777777" w:rsidR="004A75ED" w:rsidRDefault="004A75ED" w:rsidP="004A75ED">
            <w:pPr>
              <w:pStyle w:val="Accounts"/>
            </w:pPr>
            <w:r>
              <w:t>-</w:t>
            </w:r>
          </w:p>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607AB8C5" w14:textId="77777777" w:rsidR="004A75ED" w:rsidRDefault="004A75ED" w:rsidP="006E173A">
            <w:pPr>
              <w:pStyle w:val="Accounts"/>
            </w:pPr>
            <w:r>
              <w:t>-</w:t>
            </w:r>
          </w:p>
        </w:tc>
        <w:tc>
          <w:tcPr>
            <w:tcW w:w="680" w:type="dxa"/>
            <w:tcBorders>
              <w:top w:val="nil"/>
              <w:left w:val="nil"/>
              <w:bottom w:val="nil"/>
              <w:right w:val="nil"/>
            </w:tcBorders>
            <w:tcMar>
              <w:top w:w="56" w:type="dxa"/>
              <w:left w:w="0" w:type="dxa"/>
              <w:bottom w:w="85" w:type="dxa"/>
              <w:right w:w="0" w:type="dxa"/>
            </w:tcMar>
            <w:vAlign w:val="bottom"/>
          </w:tcPr>
          <w:p w14:paraId="5F0F50CE" w14:textId="77777777" w:rsidR="004A75ED" w:rsidRDefault="004A75ED" w:rsidP="006E173A">
            <w:pPr>
              <w:pStyle w:val="Accounts"/>
            </w:pPr>
            <w:r>
              <w:t>-</w:t>
            </w:r>
          </w:p>
        </w:tc>
        <w:tc>
          <w:tcPr>
            <w:tcW w:w="680"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699BD69C" w14:textId="77777777" w:rsidR="004A75ED" w:rsidRDefault="004A75ED" w:rsidP="006E173A">
            <w:pPr>
              <w:pStyle w:val="Accounts"/>
            </w:pPr>
            <w:r>
              <w:t>-</w:t>
            </w:r>
          </w:p>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A850E78" w14:textId="77777777" w:rsidR="004A75ED" w:rsidRDefault="004A75ED" w:rsidP="006E173A">
            <w:pPr>
              <w:pStyle w:val="Accounts"/>
            </w:pPr>
            <w:r>
              <w:t>61,363</w:t>
            </w:r>
          </w:p>
        </w:tc>
      </w:tr>
      <w:tr w:rsidR="004A75ED" w14:paraId="34652091" w14:textId="77777777" w:rsidTr="005A73B5">
        <w:tc>
          <w:tcPr>
            <w:tcW w:w="2552" w:type="dxa"/>
            <w:tcBorders>
              <w:top w:val="nil"/>
              <w:left w:val="nil"/>
              <w:bottom w:val="nil"/>
              <w:right w:val="nil"/>
            </w:tcBorders>
            <w:tcMar>
              <w:top w:w="56" w:type="dxa"/>
              <w:left w:w="0" w:type="dxa"/>
              <w:bottom w:w="85" w:type="dxa"/>
              <w:right w:w="0" w:type="dxa"/>
            </w:tcMar>
            <w:vAlign w:val="bottom"/>
          </w:tcPr>
          <w:p w14:paraId="030894B3" w14:textId="77777777" w:rsidR="004A75ED" w:rsidRDefault="004A75ED" w:rsidP="006E173A">
            <w:r>
              <w:t xml:space="preserve">Interest on lease liabilities </w:t>
            </w:r>
          </w:p>
        </w:tc>
        <w:tc>
          <w:tcPr>
            <w:tcW w:w="850" w:type="dxa"/>
            <w:tcBorders>
              <w:top w:val="nil"/>
              <w:left w:val="nil"/>
              <w:bottom w:val="nil"/>
              <w:right w:val="nil"/>
            </w:tcBorders>
            <w:tcMar>
              <w:top w:w="56" w:type="dxa"/>
              <w:left w:w="0" w:type="dxa"/>
              <w:bottom w:w="85" w:type="dxa"/>
              <w:right w:w="0" w:type="dxa"/>
            </w:tcMar>
            <w:vAlign w:val="bottom"/>
          </w:tcPr>
          <w:p w14:paraId="7B3D3991" w14:textId="77777777" w:rsidR="004A75ED" w:rsidRDefault="004A75ED" w:rsidP="006E173A">
            <w:pPr>
              <w:pStyle w:val="Accounts"/>
            </w:pPr>
            <w:r>
              <w:t>-</w:t>
            </w:r>
          </w:p>
        </w:tc>
        <w:tc>
          <w:tcPr>
            <w:tcW w:w="737" w:type="dxa"/>
            <w:tcBorders>
              <w:top w:val="nil"/>
              <w:left w:val="nil"/>
              <w:bottom w:val="nil"/>
              <w:right w:val="nil"/>
            </w:tcBorders>
            <w:tcMar>
              <w:top w:w="56" w:type="dxa"/>
              <w:left w:w="0" w:type="dxa"/>
              <w:bottom w:w="85" w:type="dxa"/>
              <w:right w:w="0" w:type="dxa"/>
            </w:tcMar>
            <w:vAlign w:val="bottom"/>
          </w:tcPr>
          <w:p w14:paraId="76D665C3" w14:textId="77777777" w:rsidR="004A75ED" w:rsidRDefault="004A75ED" w:rsidP="006E173A">
            <w:pPr>
              <w:pStyle w:val="Accounts"/>
            </w:pPr>
            <w:r>
              <w:t>49,487</w:t>
            </w:r>
          </w:p>
        </w:tc>
        <w:tc>
          <w:tcPr>
            <w:tcW w:w="737" w:type="dxa"/>
            <w:tcBorders>
              <w:top w:val="nil"/>
              <w:left w:val="nil"/>
              <w:bottom w:val="nil"/>
              <w:right w:val="nil"/>
            </w:tcBorders>
            <w:tcMar>
              <w:top w:w="56" w:type="dxa"/>
              <w:left w:w="0" w:type="dxa"/>
              <w:bottom w:w="85" w:type="dxa"/>
              <w:right w:w="0" w:type="dxa"/>
            </w:tcMar>
            <w:vAlign w:val="bottom"/>
          </w:tcPr>
          <w:p w14:paraId="1A0AE4CD" w14:textId="77777777" w:rsidR="004A75ED" w:rsidRDefault="004A75ED" w:rsidP="006E173A">
            <w:pPr>
              <w:pStyle w:val="Accounts"/>
            </w:pPr>
            <w:r>
              <w:t>-</w:t>
            </w:r>
          </w:p>
        </w:tc>
        <w:tc>
          <w:tcPr>
            <w:tcW w:w="936" w:type="dxa"/>
            <w:tcBorders>
              <w:top w:val="nil"/>
              <w:left w:val="nil"/>
              <w:bottom w:val="nil"/>
              <w:right w:val="nil"/>
            </w:tcBorders>
            <w:tcMar>
              <w:top w:w="56" w:type="dxa"/>
              <w:left w:w="0" w:type="dxa"/>
              <w:bottom w:w="85" w:type="dxa"/>
              <w:right w:w="0" w:type="dxa"/>
            </w:tcMar>
            <w:vAlign w:val="bottom"/>
          </w:tcPr>
          <w:p w14:paraId="2EF842CC" w14:textId="77777777" w:rsidR="004A75ED" w:rsidRDefault="004A75ED" w:rsidP="006E173A">
            <w:pPr>
              <w:pStyle w:val="Accounts"/>
            </w:pPr>
            <w:r>
              <w:t>-</w:t>
            </w:r>
          </w:p>
        </w:tc>
        <w:tc>
          <w:tcPr>
            <w:tcW w:w="708" w:type="dxa"/>
            <w:gridSpan w:val="2"/>
            <w:tcBorders>
              <w:top w:val="nil"/>
              <w:left w:val="nil"/>
              <w:bottom w:val="nil"/>
              <w:right w:val="nil"/>
            </w:tcBorders>
            <w:tcMar>
              <w:top w:w="56" w:type="dxa"/>
              <w:left w:w="0" w:type="dxa"/>
              <w:bottom w:w="85" w:type="dxa"/>
              <w:right w:w="0" w:type="dxa"/>
            </w:tcMar>
            <w:vAlign w:val="bottom"/>
          </w:tcPr>
          <w:p w14:paraId="51B5E183" w14:textId="0CE12A60" w:rsidR="004A75ED" w:rsidRDefault="004A75ED" w:rsidP="002C1BBA">
            <w:pPr>
              <w:jc w:val="right"/>
            </w:pPr>
            <w:r>
              <w:t>-</w:t>
            </w:r>
          </w:p>
        </w:tc>
        <w:tc>
          <w:tcPr>
            <w:tcW w:w="737" w:type="dxa"/>
            <w:tcBorders>
              <w:top w:val="nil"/>
              <w:left w:val="nil"/>
              <w:bottom w:val="nil"/>
              <w:right w:val="nil"/>
            </w:tcBorders>
            <w:tcMar>
              <w:top w:w="56" w:type="dxa"/>
              <w:left w:w="0" w:type="dxa"/>
              <w:bottom w:w="85" w:type="dxa"/>
              <w:right w:w="0" w:type="dxa"/>
            </w:tcMar>
            <w:vAlign w:val="bottom"/>
          </w:tcPr>
          <w:p w14:paraId="49993B0D" w14:textId="77777777" w:rsidR="004A75ED" w:rsidRDefault="004A75ED" w:rsidP="004A75ED">
            <w:pPr>
              <w:pStyle w:val="Accounts"/>
            </w:pPr>
            <w:r>
              <w:t>-</w:t>
            </w:r>
          </w:p>
        </w:tc>
        <w:tc>
          <w:tcPr>
            <w:tcW w:w="680" w:type="dxa"/>
            <w:tcBorders>
              <w:top w:val="none" w:sz="8" w:space="0" w:color="auto"/>
              <w:left w:val="nil"/>
              <w:bottom w:val="none" w:sz="8" w:space="0" w:color="auto"/>
              <w:right w:val="nil"/>
            </w:tcBorders>
            <w:tcMar>
              <w:top w:w="56" w:type="dxa"/>
              <w:left w:w="0" w:type="dxa"/>
              <w:bottom w:w="85" w:type="dxa"/>
              <w:right w:w="0" w:type="dxa"/>
            </w:tcMar>
            <w:vAlign w:val="bottom"/>
          </w:tcPr>
          <w:p w14:paraId="167B411C" w14:textId="77777777" w:rsidR="004A75ED" w:rsidRDefault="004A75ED" w:rsidP="006E173A">
            <w:pPr>
              <w:pStyle w:val="Accounts"/>
            </w:pPr>
            <w:r>
              <w:t>-</w:t>
            </w:r>
          </w:p>
        </w:tc>
        <w:tc>
          <w:tcPr>
            <w:tcW w:w="680" w:type="dxa"/>
            <w:tcBorders>
              <w:top w:val="nil"/>
              <w:left w:val="nil"/>
              <w:bottom w:val="nil"/>
              <w:right w:val="nil"/>
            </w:tcBorders>
            <w:tcMar>
              <w:top w:w="56" w:type="dxa"/>
              <w:left w:w="0" w:type="dxa"/>
              <w:bottom w:w="85" w:type="dxa"/>
              <w:right w:w="0" w:type="dxa"/>
            </w:tcMar>
            <w:vAlign w:val="bottom"/>
          </w:tcPr>
          <w:p w14:paraId="117D8B6B" w14:textId="77777777" w:rsidR="004A75ED" w:rsidRDefault="004A75ED" w:rsidP="006E173A">
            <w:pPr>
              <w:pStyle w:val="Accounts"/>
            </w:pPr>
            <w:r>
              <w:t>-</w:t>
            </w:r>
          </w:p>
        </w:tc>
        <w:tc>
          <w:tcPr>
            <w:tcW w:w="680" w:type="dxa"/>
            <w:tcBorders>
              <w:top w:val="none" w:sz="8" w:space="0" w:color="auto"/>
              <w:left w:val="nil"/>
              <w:bottom w:val="none" w:sz="8" w:space="0" w:color="auto"/>
              <w:right w:val="none" w:sz="8" w:space="0" w:color="auto"/>
            </w:tcBorders>
            <w:tcMar>
              <w:top w:w="56" w:type="dxa"/>
              <w:left w:w="0" w:type="dxa"/>
              <w:bottom w:w="85" w:type="dxa"/>
              <w:right w:w="0" w:type="dxa"/>
            </w:tcMar>
            <w:vAlign w:val="bottom"/>
          </w:tcPr>
          <w:p w14:paraId="185A3CD9" w14:textId="77777777" w:rsidR="004A75ED" w:rsidRDefault="004A75ED" w:rsidP="006E173A">
            <w:pPr>
              <w:pStyle w:val="Accounts"/>
            </w:pPr>
            <w:r>
              <w:t>-</w:t>
            </w:r>
          </w:p>
        </w:tc>
        <w:tc>
          <w:tcPr>
            <w:tcW w:w="909" w:type="dxa"/>
            <w:gridSpan w:val="3"/>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8DD146B" w14:textId="77777777" w:rsidR="004A75ED" w:rsidRDefault="004A75ED" w:rsidP="006E173A">
            <w:pPr>
              <w:pStyle w:val="Accounts"/>
            </w:pPr>
            <w:r>
              <w:t>49,487</w:t>
            </w:r>
          </w:p>
        </w:tc>
      </w:tr>
      <w:tr w:rsidR="004A75ED" w14:paraId="60548C42" w14:textId="77777777" w:rsidTr="005A73B5">
        <w:tc>
          <w:tcPr>
            <w:tcW w:w="2552" w:type="dxa"/>
            <w:tcBorders>
              <w:top w:val="nil"/>
              <w:left w:val="nil"/>
              <w:bottom w:val="single" w:sz="2" w:space="0" w:color="FF9170"/>
              <w:right w:val="nil"/>
            </w:tcBorders>
            <w:tcMar>
              <w:top w:w="56" w:type="dxa"/>
              <w:left w:w="0" w:type="dxa"/>
              <w:bottom w:w="85" w:type="dxa"/>
              <w:right w:w="0" w:type="dxa"/>
            </w:tcMar>
            <w:vAlign w:val="bottom"/>
          </w:tcPr>
          <w:p w14:paraId="269F3065" w14:textId="77777777" w:rsidR="004A75ED" w:rsidRDefault="004A75ED" w:rsidP="006E173A">
            <w:r>
              <w:t xml:space="preserve">Remeasurement of lease liabilities </w:t>
            </w:r>
          </w:p>
        </w:tc>
        <w:tc>
          <w:tcPr>
            <w:tcW w:w="850" w:type="dxa"/>
            <w:tcBorders>
              <w:top w:val="nil"/>
              <w:left w:val="nil"/>
              <w:bottom w:val="single" w:sz="2" w:space="0" w:color="FF9170"/>
              <w:right w:val="nil"/>
            </w:tcBorders>
            <w:tcMar>
              <w:top w:w="56" w:type="dxa"/>
              <w:left w:w="0" w:type="dxa"/>
              <w:bottom w:w="85" w:type="dxa"/>
              <w:right w:w="0" w:type="dxa"/>
            </w:tcMar>
            <w:vAlign w:val="bottom"/>
          </w:tcPr>
          <w:p w14:paraId="441064BD" w14:textId="77777777" w:rsidR="004A75ED" w:rsidRDefault="004A75ED" w:rsidP="006E173A">
            <w:pPr>
              <w:pStyle w:val="Accounts"/>
            </w:pPr>
            <w:r>
              <w:t>-</w:t>
            </w:r>
          </w:p>
        </w:tc>
        <w:tc>
          <w:tcPr>
            <w:tcW w:w="737" w:type="dxa"/>
            <w:tcBorders>
              <w:top w:val="nil"/>
              <w:left w:val="nil"/>
              <w:bottom w:val="single" w:sz="2" w:space="0" w:color="FF9170"/>
              <w:right w:val="nil"/>
            </w:tcBorders>
            <w:tcMar>
              <w:top w:w="56" w:type="dxa"/>
              <w:left w:w="0" w:type="dxa"/>
              <w:bottom w:w="85" w:type="dxa"/>
              <w:right w:w="0" w:type="dxa"/>
            </w:tcMar>
            <w:vAlign w:val="bottom"/>
          </w:tcPr>
          <w:p w14:paraId="43F57C87" w14:textId="77777777" w:rsidR="004A75ED" w:rsidRDefault="004A75ED" w:rsidP="006E173A">
            <w:pPr>
              <w:pStyle w:val="Accounts"/>
            </w:pPr>
            <w:r>
              <w:t>13,781</w:t>
            </w:r>
          </w:p>
        </w:tc>
        <w:tc>
          <w:tcPr>
            <w:tcW w:w="737" w:type="dxa"/>
            <w:tcBorders>
              <w:top w:val="nil"/>
              <w:left w:val="nil"/>
              <w:bottom w:val="single" w:sz="2" w:space="0" w:color="FF9170"/>
              <w:right w:val="nil"/>
            </w:tcBorders>
            <w:tcMar>
              <w:top w:w="56" w:type="dxa"/>
              <w:left w:w="0" w:type="dxa"/>
              <w:bottom w:w="85" w:type="dxa"/>
              <w:right w:w="0" w:type="dxa"/>
            </w:tcMar>
            <w:vAlign w:val="bottom"/>
          </w:tcPr>
          <w:p w14:paraId="3BB72707" w14:textId="77777777" w:rsidR="004A75ED" w:rsidRDefault="004A75ED" w:rsidP="006E173A">
            <w:pPr>
              <w:pStyle w:val="Accounts"/>
            </w:pPr>
            <w:r>
              <w:t>-</w:t>
            </w:r>
          </w:p>
        </w:tc>
        <w:tc>
          <w:tcPr>
            <w:tcW w:w="936" w:type="dxa"/>
            <w:tcBorders>
              <w:top w:val="nil"/>
              <w:left w:val="nil"/>
              <w:bottom w:val="single" w:sz="2" w:space="0" w:color="FF9170"/>
              <w:right w:val="nil"/>
            </w:tcBorders>
            <w:tcMar>
              <w:top w:w="56" w:type="dxa"/>
              <w:left w:w="0" w:type="dxa"/>
              <w:bottom w:w="85" w:type="dxa"/>
              <w:right w:w="0" w:type="dxa"/>
            </w:tcMar>
            <w:vAlign w:val="bottom"/>
          </w:tcPr>
          <w:p w14:paraId="7C61052A" w14:textId="77777777" w:rsidR="004A75ED" w:rsidRDefault="004A75ED" w:rsidP="006E173A">
            <w:pPr>
              <w:pStyle w:val="Accounts"/>
            </w:pPr>
            <w:r>
              <w:t>-</w:t>
            </w:r>
          </w:p>
        </w:tc>
        <w:tc>
          <w:tcPr>
            <w:tcW w:w="708" w:type="dxa"/>
            <w:gridSpan w:val="2"/>
            <w:tcBorders>
              <w:top w:val="nil"/>
              <w:left w:val="nil"/>
              <w:bottom w:val="single" w:sz="2" w:space="0" w:color="FF9170"/>
              <w:right w:val="nil"/>
            </w:tcBorders>
            <w:tcMar>
              <w:top w:w="56" w:type="dxa"/>
              <w:left w:w="0" w:type="dxa"/>
              <w:bottom w:w="85" w:type="dxa"/>
              <w:right w:w="0" w:type="dxa"/>
            </w:tcMar>
            <w:vAlign w:val="bottom"/>
          </w:tcPr>
          <w:p w14:paraId="532920B7" w14:textId="348C0297" w:rsidR="004A75ED" w:rsidRDefault="004A75ED" w:rsidP="002C1BBA">
            <w:pPr>
              <w:jc w:val="right"/>
            </w:pPr>
            <w:r>
              <w:t>-</w:t>
            </w:r>
          </w:p>
        </w:tc>
        <w:tc>
          <w:tcPr>
            <w:tcW w:w="737" w:type="dxa"/>
            <w:tcBorders>
              <w:top w:val="nil"/>
              <w:left w:val="nil"/>
              <w:bottom w:val="single" w:sz="2" w:space="0" w:color="FF9170"/>
              <w:right w:val="nil"/>
            </w:tcBorders>
            <w:tcMar>
              <w:top w:w="56" w:type="dxa"/>
              <w:left w:w="0" w:type="dxa"/>
              <w:bottom w:w="85" w:type="dxa"/>
              <w:right w:w="0" w:type="dxa"/>
            </w:tcMar>
            <w:vAlign w:val="bottom"/>
          </w:tcPr>
          <w:p w14:paraId="6BD8F155" w14:textId="77777777" w:rsidR="004A75ED" w:rsidRDefault="004A75ED" w:rsidP="006E173A">
            <w:pPr>
              <w:pStyle w:val="Accounts"/>
            </w:pPr>
            <w:r>
              <w:t>-</w:t>
            </w:r>
          </w:p>
        </w:tc>
        <w:tc>
          <w:tcPr>
            <w:tcW w:w="680" w:type="dxa"/>
            <w:tcBorders>
              <w:top w:val="none" w:sz="8" w:space="0" w:color="auto"/>
              <w:left w:val="nil"/>
              <w:bottom w:val="single" w:sz="2" w:space="0" w:color="FF9170"/>
              <w:right w:val="nil"/>
            </w:tcBorders>
            <w:tcMar>
              <w:top w:w="56" w:type="dxa"/>
              <w:left w:w="0" w:type="dxa"/>
              <w:bottom w:w="85" w:type="dxa"/>
              <w:right w:w="0" w:type="dxa"/>
            </w:tcMar>
            <w:vAlign w:val="bottom"/>
          </w:tcPr>
          <w:p w14:paraId="7CAF3672" w14:textId="77777777" w:rsidR="004A75ED" w:rsidRDefault="004A75ED" w:rsidP="006E173A">
            <w:pPr>
              <w:pStyle w:val="Accounts"/>
            </w:pPr>
            <w:r>
              <w:t>-</w:t>
            </w:r>
          </w:p>
        </w:tc>
        <w:tc>
          <w:tcPr>
            <w:tcW w:w="680" w:type="dxa"/>
            <w:tcBorders>
              <w:top w:val="nil"/>
              <w:left w:val="nil"/>
              <w:bottom w:val="single" w:sz="2" w:space="0" w:color="FF9170"/>
              <w:right w:val="nil"/>
            </w:tcBorders>
            <w:tcMar>
              <w:top w:w="56" w:type="dxa"/>
              <w:left w:w="0" w:type="dxa"/>
              <w:bottom w:w="85" w:type="dxa"/>
              <w:right w:w="0" w:type="dxa"/>
            </w:tcMar>
            <w:vAlign w:val="bottom"/>
          </w:tcPr>
          <w:p w14:paraId="68C8BB42" w14:textId="77777777" w:rsidR="004A75ED" w:rsidRDefault="004A75ED" w:rsidP="006E173A">
            <w:pPr>
              <w:pStyle w:val="Accounts"/>
            </w:pPr>
            <w:r>
              <w:t>-</w:t>
            </w:r>
          </w:p>
        </w:tc>
        <w:tc>
          <w:tcPr>
            <w:tcW w:w="680" w:type="dxa"/>
            <w:tcBorders>
              <w:top w:val="none" w:sz="8" w:space="0" w:color="auto"/>
              <w:left w:val="nil"/>
              <w:bottom w:val="single" w:sz="2" w:space="0" w:color="FF9170"/>
              <w:right w:val="none" w:sz="8" w:space="0" w:color="auto"/>
            </w:tcBorders>
            <w:tcMar>
              <w:top w:w="56" w:type="dxa"/>
              <w:left w:w="0" w:type="dxa"/>
              <w:bottom w:w="85" w:type="dxa"/>
              <w:right w:w="0" w:type="dxa"/>
            </w:tcMar>
            <w:vAlign w:val="bottom"/>
          </w:tcPr>
          <w:p w14:paraId="77C4B8F3" w14:textId="77777777" w:rsidR="004A75ED" w:rsidRDefault="004A75ED" w:rsidP="006E173A">
            <w:pPr>
              <w:pStyle w:val="Accounts"/>
            </w:pPr>
            <w:r>
              <w:t>-</w:t>
            </w:r>
          </w:p>
        </w:tc>
        <w:tc>
          <w:tcPr>
            <w:tcW w:w="909" w:type="dxa"/>
            <w:gridSpan w:val="3"/>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50F84AA5" w14:textId="77777777" w:rsidR="004A75ED" w:rsidRDefault="004A75ED" w:rsidP="006E173A">
            <w:pPr>
              <w:pStyle w:val="Accounts"/>
            </w:pPr>
            <w:r>
              <w:t>13,781</w:t>
            </w:r>
          </w:p>
        </w:tc>
      </w:tr>
      <w:tr w:rsidR="004A75ED" w14:paraId="161D8F12" w14:textId="77777777" w:rsidTr="005A73B5">
        <w:tc>
          <w:tcPr>
            <w:tcW w:w="2552"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695A488" w14:textId="77777777" w:rsidR="004A75ED" w:rsidRDefault="004A75ED" w:rsidP="006E173A">
            <w:pPr>
              <w:pStyle w:val="Heading-2"/>
            </w:pPr>
            <w:r>
              <w:t>Total liability-related other changes</w:t>
            </w:r>
          </w:p>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55D5C61A" w14:textId="77777777" w:rsidR="004A75ED" w:rsidRDefault="004A75ED" w:rsidP="006E173A">
            <w:pPr>
              <w:pStyle w:val="AccountsBold"/>
            </w:pPr>
            <w:r>
              <w:t>29,378</w:t>
            </w:r>
          </w:p>
        </w:tc>
        <w:tc>
          <w:tcPr>
            <w:tcW w:w="73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51DC557" w14:textId="77777777" w:rsidR="004A75ED" w:rsidRDefault="004A75ED" w:rsidP="006E173A">
            <w:pPr>
              <w:pStyle w:val="AccountsBold"/>
            </w:pPr>
            <w:r>
              <w:t>141,214</w:t>
            </w:r>
          </w:p>
        </w:tc>
        <w:tc>
          <w:tcPr>
            <w:tcW w:w="73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22851AD" w14:textId="4991B1D2" w:rsidR="004A75ED" w:rsidRDefault="00712E06" w:rsidP="006E173A">
            <w:pPr>
              <w:pStyle w:val="AccountsBold"/>
            </w:pPr>
            <w:r>
              <w:t>8,096</w:t>
            </w:r>
          </w:p>
        </w:tc>
        <w:tc>
          <w:tcPr>
            <w:tcW w:w="936"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FD24718" w14:textId="77777777" w:rsidR="004A75ED" w:rsidRDefault="004A75ED" w:rsidP="006E173A">
            <w:pPr>
              <w:pStyle w:val="Account-BracketBold"/>
            </w:pPr>
            <w:r>
              <w:t>(923)</w:t>
            </w:r>
          </w:p>
        </w:tc>
        <w:tc>
          <w:tcPr>
            <w:tcW w:w="708" w:type="dxa"/>
            <w:gridSpan w:val="2"/>
            <w:tcBorders>
              <w:top w:val="single" w:sz="2" w:space="0" w:color="FF9170"/>
              <w:left w:val="nil"/>
              <w:bottom w:val="single" w:sz="2" w:space="0" w:color="FF9170"/>
              <w:right w:val="nil"/>
            </w:tcBorders>
            <w:tcMar>
              <w:top w:w="56" w:type="dxa"/>
              <w:left w:w="0" w:type="dxa"/>
              <w:bottom w:w="85" w:type="dxa"/>
              <w:right w:w="0" w:type="dxa"/>
            </w:tcMar>
            <w:vAlign w:val="bottom"/>
          </w:tcPr>
          <w:p w14:paraId="339533BF" w14:textId="4D15D1FF" w:rsidR="004A75ED" w:rsidRDefault="004A75ED" w:rsidP="002C1BBA">
            <w:pPr>
              <w:jc w:val="right"/>
            </w:pPr>
            <w:r>
              <w:t>-</w:t>
            </w:r>
          </w:p>
        </w:tc>
        <w:tc>
          <w:tcPr>
            <w:tcW w:w="73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7DEEE28D" w14:textId="77777777" w:rsidR="004A75ED" w:rsidRDefault="004A75ED" w:rsidP="006E173A">
            <w:pPr>
              <w:pStyle w:val="AccountsBold"/>
            </w:pPr>
            <w:r>
              <w:t>-</w:t>
            </w:r>
          </w:p>
        </w:tc>
        <w:tc>
          <w:tcPr>
            <w:tcW w:w="68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50764175" w14:textId="77777777" w:rsidR="004A75ED" w:rsidRDefault="004A75ED" w:rsidP="006E173A">
            <w:pPr>
              <w:pStyle w:val="AccountsBold"/>
            </w:pPr>
            <w:r>
              <w:t>-</w:t>
            </w:r>
          </w:p>
        </w:tc>
        <w:tc>
          <w:tcPr>
            <w:tcW w:w="68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3B9FBE5" w14:textId="77777777" w:rsidR="004A75ED" w:rsidRDefault="004A75ED" w:rsidP="006E173A">
            <w:pPr>
              <w:pStyle w:val="AccountsBold"/>
            </w:pPr>
            <w:r>
              <w:t>-</w:t>
            </w:r>
          </w:p>
        </w:tc>
        <w:tc>
          <w:tcPr>
            <w:tcW w:w="680" w:type="dxa"/>
            <w:tcBorders>
              <w:top w:val="single" w:sz="2" w:space="0" w:color="FF9170"/>
              <w:left w:val="nil"/>
              <w:bottom w:val="single" w:sz="2" w:space="0" w:color="FF9170"/>
              <w:right w:val="none" w:sz="8" w:space="0" w:color="auto"/>
            </w:tcBorders>
            <w:tcMar>
              <w:top w:w="56" w:type="dxa"/>
              <w:left w:w="0" w:type="dxa"/>
              <w:bottom w:w="85" w:type="dxa"/>
              <w:right w:w="0" w:type="dxa"/>
            </w:tcMar>
            <w:vAlign w:val="bottom"/>
          </w:tcPr>
          <w:p w14:paraId="71016A96" w14:textId="77777777" w:rsidR="004A75ED" w:rsidRDefault="004A75ED" w:rsidP="006E173A">
            <w:pPr>
              <w:pStyle w:val="AccountsBold"/>
            </w:pPr>
            <w:r>
              <w:t>-</w:t>
            </w:r>
          </w:p>
        </w:tc>
        <w:tc>
          <w:tcPr>
            <w:tcW w:w="909" w:type="dxa"/>
            <w:gridSpan w:val="3"/>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5E62F9FF" w14:textId="755FA186" w:rsidR="004A75ED" w:rsidRDefault="004A75ED" w:rsidP="006E173A">
            <w:pPr>
              <w:pStyle w:val="AccountsBold"/>
            </w:pPr>
            <w:r>
              <w:t>177,</w:t>
            </w:r>
            <w:r w:rsidR="00712E06">
              <w:t>765</w:t>
            </w:r>
          </w:p>
        </w:tc>
      </w:tr>
      <w:tr w:rsidR="006E173A" w14:paraId="77AD65D3" w14:textId="77777777" w:rsidTr="005A73B5">
        <w:tc>
          <w:tcPr>
            <w:tcW w:w="2552"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07065A71" w14:textId="77777777" w:rsidR="006E173A" w:rsidRDefault="006E173A" w:rsidP="006E173A">
            <w:pPr>
              <w:pStyle w:val="Heading-2"/>
            </w:pPr>
            <w:r>
              <w:t>Total equity-related other changes</w:t>
            </w:r>
          </w:p>
        </w:tc>
        <w:tc>
          <w:tcPr>
            <w:tcW w:w="850"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19C85DAC" w14:textId="77777777" w:rsidR="006E173A" w:rsidRDefault="006E173A" w:rsidP="006E173A">
            <w:pPr>
              <w:pStyle w:val="AccountsBold"/>
            </w:pPr>
            <w:r>
              <w:t>-</w:t>
            </w:r>
          </w:p>
        </w:tc>
        <w:tc>
          <w:tcPr>
            <w:tcW w:w="737"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36BE40F0" w14:textId="77777777" w:rsidR="006E173A" w:rsidRDefault="006E173A" w:rsidP="006E173A">
            <w:pPr>
              <w:pStyle w:val="AccountsBold"/>
            </w:pPr>
            <w:r>
              <w:t>-</w:t>
            </w:r>
          </w:p>
        </w:tc>
        <w:tc>
          <w:tcPr>
            <w:tcW w:w="737"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3BCE0C88" w14:textId="77777777" w:rsidR="006E173A" w:rsidRDefault="006E173A" w:rsidP="006E173A">
            <w:pPr>
              <w:pStyle w:val="AccountsBold"/>
            </w:pPr>
            <w:r>
              <w:t>-</w:t>
            </w:r>
          </w:p>
        </w:tc>
        <w:tc>
          <w:tcPr>
            <w:tcW w:w="936"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6AC392F9" w14:textId="77777777" w:rsidR="006E173A" w:rsidRDefault="006E173A" w:rsidP="006E173A">
            <w:pPr>
              <w:pStyle w:val="AccountsBold"/>
            </w:pPr>
            <w:r>
              <w:t>-</w:t>
            </w:r>
          </w:p>
        </w:tc>
        <w:tc>
          <w:tcPr>
            <w:tcW w:w="708" w:type="dxa"/>
            <w:gridSpan w:val="2"/>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6BEA44EE" w14:textId="77777777" w:rsidR="006E173A" w:rsidRDefault="006E173A" w:rsidP="006E173A">
            <w:pPr>
              <w:pStyle w:val="AccountsBold"/>
            </w:pPr>
            <w:r>
              <w:t>-</w:t>
            </w:r>
          </w:p>
        </w:tc>
        <w:tc>
          <w:tcPr>
            <w:tcW w:w="737"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15633C93" w14:textId="70C48285" w:rsidR="006E173A" w:rsidRDefault="00753732" w:rsidP="006E173A">
            <w:pPr>
              <w:pStyle w:val="Account-BracketBold"/>
            </w:pPr>
            <w:r>
              <w:t>-</w:t>
            </w:r>
          </w:p>
        </w:tc>
        <w:tc>
          <w:tcPr>
            <w:tcW w:w="680"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1B178C47" w14:textId="3DD0176F" w:rsidR="006E173A" w:rsidRDefault="006E173A" w:rsidP="006E173A">
            <w:pPr>
              <w:pStyle w:val="AccountsBold"/>
            </w:pPr>
            <w:r>
              <w:t>48,</w:t>
            </w:r>
            <w:r w:rsidR="00753732">
              <w:t>683</w:t>
            </w:r>
          </w:p>
        </w:tc>
        <w:tc>
          <w:tcPr>
            <w:tcW w:w="680"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716D2E19" w14:textId="77777777" w:rsidR="006E173A" w:rsidRDefault="006E173A" w:rsidP="006E173A">
            <w:pPr>
              <w:pStyle w:val="AccountsBold"/>
            </w:pPr>
            <w:r>
              <w:t>5,585</w:t>
            </w:r>
          </w:p>
        </w:tc>
        <w:tc>
          <w:tcPr>
            <w:tcW w:w="680"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048E58AA" w14:textId="731FE58C" w:rsidR="006E173A" w:rsidRDefault="006E173A" w:rsidP="006E173A">
            <w:pPr>
              <w:pStyle w:val="AccountsBold"/>
            </w:pPr>
            <w:r>
              <w:t>30,944</w:t>
            </w:r>
          </w:p>
        </w:tc>
        <w:tc>
          <w:tcPr>
            <w:tcW w:w="909" w:type="dxa"/>
            <w:gridSpan w:val="3"/>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63EC34AB" w14:textId="29B61F1A" w:rsidR="006E173A" w:rsidRDefault="006E173A" w:rsidP="006E173A">
            <w:pPr>
              <w:pStyle w:val="AccountsBold"/>
            </w:pPr>
            <w:r>
              <w:t>85,</w:t>
            </w:r>
            <w:r w:rsidR="00712E06">
              <w:t>212</w:t>
            </w:r>
          </w:p>
        </w:tc>
      </w:tr>
      <w:tr w:rsidR="004A75ED" w14:paraId="43DC7DA1" w14:textId="77777777" w:rsidTr="005A73B5">
        <w:tc>
          <w:tcPr>
            <w:tcW w:w="2552"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2284A76" w14:textId="77777777" w:rsidR="004A75ED" w:rsidRDefault="004A75ED" w:rsidP="006E173A">
            <w:pPr>
              <w:pStyle w:val="Heading-2"/>
            </w:pPr>
            <w:r>
              <w:t>Balance as at 31 December 2024</w:t>
            </w:r>
          </w:p>
        </w:tc>
        <w:tc>
          <w:tcPr>
            <w:tcW w:w="85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EBD5F9D" w14:textId="77777777" w:rsidR="004A75ED" w:rsidRDefault="004A75ED" w:rsidP="006E173A">
            <w:pPr>
              <w:pStyle w:val="AccountsBold"/>
            </w:pPr>
            <w:r>
              <w:t>271,384</w:t>
            </w:r>
          </w:p>
        </w:tc>
        <w:tc>
          <w:tcPr>
            <w:tcW w:w="73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20A0690" w14:textId="77777777" w:rsidR="004A75ED" w:rsidRDefault="004A75ED" w:rsidP="006E173A">
            <w:pPr>
              <w:pStyle w:val="AccountsBold"/>
            </w:pPr>
            <w:r>
              <w:t>778,558</w:t>
            </w:r>
          </w:p>
        </w:tc>
        <w:tc>
          <w:tcPr>
            <w:tcW w:w="73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5AABE2C" w14:textId="77777777" w:rsidR="004A75ED" w:rsidRDefault="004A75ED" w:rsidP="006E173A">
            <w:pPr>
              <w:pStyle w:val="AccountsBold"/>
            </w:pPr>
            <w:r>
              <w:t>88,671</w:t>
            </w:r>
          </w:p>
        </w:tc>
        <w:tc>
          <w:tcPr>
            <w:tcW w:w="936"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24E5B34" w14:textId="77777777" w:rsidR="004A75ED" w:rsidRDefault="004A75ED" w:rsidP="006E173A">
            <w:pPr>
              <w:pStyle w:val="AccountsBold"/>
            </w:pPr>
            <w:r>
              <w:t>244</w:t>
            </w:r>
          </w:p>
        </w:tc>
        <w:tc>
          <w:tcPr>
            <w:tcW w:w="708" w:type="dxa"/>
            <w:gridSpan w:val="2"/>
            <w:tcBorders>
              <w:top w:val="single" w:sz="2" w:space="0" w:color="FF9170"/>
              <w:left w:val="nil"/>
              <w:bottom w:val="single" w:sz="6" w:space="0" w:color="FF9170"/>
              <w:right w:val="nil"/>
            </w:tcBorders>
            <w:tcMar>
              <w:top w:w="56" w:type="dxa"/>
              <w:left w:w="0" w:type="dxa"/>
              <w:bottom w:w="85" w:type="dxa"/>
              <w:right w:w="0" w:type="dxa"/>
            </w:tcMar>
            <w:vAlign w:val="bottom"/>
          </w:tcPr>
          <w:p w14:paraId="0C426650" w14:textId="5CCBD8F8" w:rsidR="004A75ED" w:rsidRDefault="004A75ED" w:rsidP="002C1BBA">
            <w:pPr>
              <w:pStyle w:val="AccountsBold"/>
            </w:pPr>
            <w:r>
              <w:t>2</w:t>
            </w:r>
            <w:r w:rsidRPr="004A75ED">
              <w:t>,129</w:t>
            </w:r>
          </w:p>
        </w:tc>
        <w:tc>
          <w:tcPr>
            <w:tcW w:w="73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A5BD444" w14:textId="4AD3EA02" w:rsidR="004A75ED" w:rsidRDefault="004A75ED" w:rsidP="006E173A">
            <w:pPr>
              <w:pStyle w:val="AccountsBold"/>
            </w:pPr>
            <w:r>
              <w:t>507,365</w:t>
            </w:r>
          </w:p>
        </w:tc>
        <w:tc>
          <w:tcPr>
            <w:tcW w:w="68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FEB204C" w14:textId="3EC52618" w:rsidR="004A75ED" w:rsidRDefault="004A75ED" w:rsidP="006E173A">
            <w:pPr>
              <w:pStyle w:val="AccountsBold"/>
            </w:pPr>
            <w:r>
              <w:t>107,104</w:t>
            </w:r>
          </w:p>
        </w:tc>
        <w:tc>
          <w:tcPr>
            <w:tcW w:w="68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A42FD84" w14:textId="77777777" w:rsidR="004A75ED" w:rsidRDefault="004A75ED" w:rsidP="002C1BBA">
            <w:pPr>
              <w:pStyle w:val="AccountsBold"/>
            </w:pPr>
            <w:r>
              <w:t>(19)</w:t>
            </w:r>
          </w:p>
        </w:tc>
        <w:tc>
          <w:tcPr>
            <w:tcW w:w="680" w:type="dxa"/>
            <w:tcBorders>
              <w:top w:val="single" w:sz="2" w:space="0" w:color="FF9170"/>
              <w:left w:val="nil"/>
              <w:bottom w:val="single" w:sz="6" w:space="0" w:color="FF9170"/>
              <w:right w:val="none" w:sz="8" w:space="0" w:color="auto"/>
            </w:tcBorders>
            <w:tcMar>
              <w:top w:w="56" w:type="dxa"/>
              <w:left w:w="0" w:type="dxa"/>
              <w:bottom w:w="85" w:type="dxa"/>
              <w:right w:w="0" w:type="dxa"/>
            </w:tcMar>
            <w:vAlign w:val="bottom"/>
          </w:tcPr>
          <w:p w14:paraId="57049F19" w14:textId="2C53389E" w:rsidR="004A75ED" w:rsidRDefault="004A75ED" w:rsidP="006E173A">
            <w:pPr>
              <w:pStyle w:val="AccountsBold"/>
            </w:pPr>
            <w:r>
              <w:t>320,157</w:t>
            </w:r>
          </w:p>
        </w:tc>
        <w:tc>
          <w:tcPr>
            <w:tcW w:w="909" w:type="dxa"/>
            <w:gridSpan w:val="3"/>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67585C5E" w14:textId="0FAFCD55" w:rsidR="004A75ED" w:rsidRDefault="004A75ED" w:rsidP="006E173A">
            <w:pPr>
              <w:pStyle w:val="AccountsBold"/>
            </w:pPr>
            <w:r>
              <w:t>2,075,</w:t>
            </w:r>
            <w:r w:rsidR="00712E06">
              <w:t>593</w:t>
            </w:r>
          </w:p>
        </w:tc>
      </w:tr>
    </w:tbl>
    <w:p w14:paraId="7CCC7083" w14:textId="77777777" w:rsidR="00FB27BC" w:rsidRDefault="00FB27BC"/>
    <w:p w14:paraId="4A05486D" w14:textId="77777777" w:rsidR="00FB27BC" w:rsidRDefault="00753732">
      <w:pPr>
        <w:pStyle w:val="Heading-2"/>
      </w:pPr>
      <w:r>
        <w:t>Reconciliation of movements of liabilities to cash flows arising from financing activities for the year ended 31 December 2023.</w:t>
      </w:r>
    </w:p>
    <w:p w14:paraId="47B85A95"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3663"/>
        <w:gridCol w:w="793"/>
        <w:gridCol w:w="793"/>
        <w:gridCol w:w="793"/>
        <w:gridCol w:w="793"/>
        <w:gridCol w:w="793"/>
        <w:gridCol w:w="793"/>
        <w:gridCol w:w="793"/>
        <w:gridCol w:w="850"/>
      </w:tblGrid>
      <w:tr w:rsidR="00FB27BC" w14:paraId="156516A3" w14:textId="77777777">
        <w:tc>
          <w:tcPr>
            <w:tcW w:w="3663"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0677EFEE" w14:textId="77777777" w:rsidR="00FB27BC" w:rsidRDefault="00FB27BC"/>
        </w:tc>
        <w:tc>
          <w:tcPr>
            <w:tcW w:w="3172" w:type="dxa"/>
            <w:gridSpan w:val="4"/>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423C4338" w14:textId="77777777" w:rsidR="00FB27BC" w:rsidRDefault="00753732">
            <w:pPr>
              <w:pStyle w:val="Table-Headings"/>
              <w:jc w:val="center"/>
            </w:pPr>
            <w:r>
              <w:t>Liabilities</w:t>
            </w:r>
          </w:p>
        </w:tc>
        <w:tc>
          <w:tcPr>
            <w:tcW w:w="3229" w:type="dxa"/>
            <w:gridSpan w:val="4"/>
            <w:tcBorders>
              <w:top w:val="none" w:sz="8" w:space="0" w:color="auto"/>
              <w:left w:val="none" w:sz="8" w:space="0" w:color="auto"/>
              <w:bottom w:val="none" w:sz="8" w:space="0" w:color="auto"/>
              <w:right w:val="nil"/>
            </w:tcBorders>
            <w:tcMar>
              <w:top w:w="45" w:type="dxa"/>
              <w:left w:w="0" w:type="dxa"/>
              <w:bottom w:w="56" w:type="dxa"/>
              <w:right w:w="0" w:type="dxa"/>
            </w:tcMar>
            <w:vAlign w:val="bottom"/>
          </w:tcPr>
          <w:p w14:paraId="1CEB994E" w14:textId="77777777" w:rsidR="00FB27BC" w:rsidRDefault="00753732">
            <w:pPr>
              <w:pStyle w:val="Table-Headings"/>
              <w:jc w:val="center"/>
            </w:pPr>
            <w:r>
              <w:t>Equity</w:t>
            </w:r>
          </w:p>
        </w:tc>
      </w:tr>
      <w:tr w:rsidR="00FB27BC" w14:paraId="588F2898" w14:textId="77777777">
        <w:tc>
          <w:tcPr>
            <w:tcW w:w="3663"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622221C3" w14:textId="77777777" w:rsidR="00FB27BC" w:rsidRDefault="00FB27BC"/>
        </w:tc>
        <w:tc>
          <w:tcPr>
            <w:tcW w:w="793"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527618AB" w14:textId="77777777" w:rsidR="00FB27BC" w:rsidRDefault="00753732">
            <w:pPr>
              <w:pStyle w:val="Table-Headings"/>
            </w:pPr>
            <w:r>
              <w:t>Bank loans and private placement notes</w:t>
            </w:r>
          </w:p>
        </w:tc>
        <w:tc>
          <w:tcPr>
            <w:tcW w:w="793"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179D485E" w14:textId="77777777" w:rsidR="00FB27BC" w:rsidRDefault="00753732">
            <w:pPr>
              <w:pStyle w:val="Table-Headings"/>
            </w:pPr>
            <w:r>
              <w:t>Lease liabilities</w:t>
            </w:r>
          </w:p>
        </w:tc>
        <w:tc>
          <w:tcPr>
            <w:tcW w:w="793"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07EDF560" w14:textId="77777777" w:rsidR="00FB27BC" w:rsidRDefault="00753732">
            <w:pPr>
              <w:pStyle w:val="Table-Headings"/>
            </w:pPr>
            <w:r>
              <w:t>Trade and other payables</w:t>
            </w:r>
          </w:p>
        </w:tc>
        <w:tc>
          <w:tcPr>
            <w:tcW w:w="793"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4EEB1254" w14:textId="77777777" w:rsidR="00FB27BC" w:rsidRDefault="00753732">
            <w:pPr>
              <w:pStyle w:val="Table-Headings"/>
            </w:pPr>
            <w:r>
              <w:t>Derivatives (net)</w:t>
            </w:r>
          </w:p>
        </w:tc>
        <w:tc>
          <w:tcPr>
            <w:tcW w:w="793"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2B2B1209" w14:textId="77777777" w:rsidR="00FB27BC" w:rsidRDefault="00753732">
            <w:pPr>
              <w:pStyle w:val="Table-Headings"/>
            </w:pPr>
            <w:r>
              <w:t>Share capital</w:t>
            </w:r>
          </w:p>
        </w:tc>
        <w:tc>
          <w:tcPr>
            <w:tcW w:w="793" w:type="dxa"/>
            <w:tcBorders>
              <w:top w:val="none" w:sz="8" w:space="0" w:color="auto"/>
              <w:left w:val="none" w:sz="8" w:space="0" w:color="auto"/>
              <w:bottom w:val="none" w:sz="8" w:space="0" w:color="auto"/>
              <w:right w:val="nil"/>
            </w:tcBorders>
            <w:tcMar>
              <w:top w:w="45" w:type="dxa"/>
              <w:left w:w="0" w:type="dxa"/>
              <w:bottom w:w="56" w:type="dxa"/>
              <w:right w:w="0" w:type="dxa"/>
            </w:tcMar>
            <w:vAlign w:val="bottom"/>
          </w:tcPr>
          <w:p w14:paraId="2E5F9DDD" w14:textId="77777777" w:rsidR="00FB27BC" w:rsidRDefault="00753732">
            <w:pPr>
              <w:pStyle w:val="Table-Headings"/>
            </w:pPr>
            <w:r>
              <w:t>Share premium</w:t>
            </w:r>
          </w:p>
        </w:tc>
        <w:tc>
          <w:tcPr>
            <w:tcW w:w="793" w:type="dxa"/>
            <w:tcBorders>
              <w:top w:val="nil"/>
              <w:left w:val="nil"/>
              <w:bottom w:val="nil"/>
              <w:right w:val="nil"/>
            </w:tcBorders>
            <w:tcMar>
              <w:top w:w="56" w:type="dxa"/>
              <w:left w:w="0" w:type="dxa"/>
              <w:bottom w:w="85" w:type="dxa"/>
              <w:right w:w="0" w:type="dxa"/>
            </w:tcMar>
            <w:vAlign w:val="bottom"/>
          </w:tcPr>
          <w:p w14:paraId="253802C6" w14:textId="77777777" w:rsidR="00FB27BC" w:rsidRDefault="00753732">
            <w:pPr>
              <w:pStyle w:val="Table-Headings"/>
            </w:pPr>
            <w:r>
              <w:t>Retained earnings</w:t>
            </w:r>
          </w:p>
        </w:tc>
        <w:tc>
          <w:tcPr>
            <w:tcW w:w="850" w:type="dxa"/>
            <w:tcBorders>
              <w:top w:val="none" w:sz="8" w:space="0" w:color="auto"/>
              <w:left w:val="nil"/>
              <w:bottom w:val="none" w:sz="8" w:space="0" w:color="auto"/>
              <w:right w:val="none" w:sz="8" w:space="0" w:color="auto"/>
            </w:tcBorders>
            <w:tcMar>
              <w:top w:w="45" w:type="dxa"/>
              <w:left w:w="0" w:type="dxa"/>
              <w:bottom w:w="56" w:type="dxa"/>
              <w:right w:w="0" w:type="dxa"/>
            </w:tcMar>
            <w:vAlign w:val="bottom"/>
          </w:tcPr>
          <w:p w14:paraId="70CF3773" w14:textId="77777777" w:rsidR="00FB27BC" w:rsidRDefault="00753732">
            <w:pPr>
              <w:pStyle w:val="Table-Headings"/>
            </w:pPr>
            <w:r>
              <w:t>Total</w:t>
            </w:r>
          </w:p>
        </w:tc>
      </w:tr>
      <w:tr w:rsidR="00FB27BC" w14:paraId="7692FB73" w14:textId="77777777">
        <w:tc>
          <w:tcPr>
            <w:tcW w:w="3663" w:type="dxa"/>
            <w:tcBorders>
              <w:top w:val="none" w:sz="8" w:space="0" w:color="auto"/>
              <w:left w:val="nil"/>
              <w:bottom w:val="single" w:sz="6" w:space="0" w:color="FF9170"/>
              <w:right w:val="nil"/>
            </w:tcBorders>
            <w:tcMar>
              <w:top w:w="45" w:type="dxa"/>
              <w:left w:w="0" w:type="dxa"/>
              <w:bottom w:w="56" w:type="dxa"/>
              <w:right w:w="0" w:type="dxa"/>
            </w:tcMar>
            <w:vAlign w:val="bottom"/>
          </w:tcPr>
          <w:p w14:paraId="071525C4" w14:textId="77777777" w:rsidR="00FB27BC" w:rsidRDefault="00FB27BC"/>
        </w:tc>
        <w:tc>
          <w:tcPr>
            <w:tcW w:w="793" w:type="dxa"/>
            <w:tcBorders>
              <w:top w:val="none" w:sz="8" w:space="0" w:color="auto"/>
              <w:left w:val="nil"/>
              <w:bottom w:val="single" w:sz="6" w:space="0" w:color="FF9170"/>
              <w:right w:val="nil"/>
            </w:tcBorders>
            <w:tcMar>
              <w:top w:w="45" w:type="dxa"/>
              <w:left w:w="0" w:type="dxa"/>
              <w:bottom w:w="56" w:type="dxa"/>
              <w:right w:w="0" w:type="dxa"/>
            </w:tcMar>
            <w:vAlign w:val="bottom"/>
          </w:tcPr>
          <w:p w14:paraId="51567BD0" w14:textId="77777777" w:rsidR="00FB27BC" w:rsidRDefault="00753732">
            <w:pPr>
              <w:pStyle w:val="Table-Headings"/>
            </w:pPr>
            <w:r>
              <w:t>€’000</w:t>
            </w:r>
          </w:p>
        </w:tc>
        <w:tc>
          <w:tcPr>
            <w:tcW w:w="793" w:type="dxa"/>
            <w:tcBorders>
              <w:top w:val="none" w:sz="8" w:space="0" w:color="auto"/>
              <w:left w:val="nil"/>
              <w:bottom w:val="single" w:sz="6" w:space="0" w:color="FF9170"/>
              <w:right w:val="nil"/>
            </w:tcBorders>
            <w:tcMar>
              <w:top w:w="45" w:type="dxa"/>
              <w:left w:w="0" w:type="dxa"/>
              <w:bottom w:w="56" w:type="dxa"/>
              <w:right w:w="0" w:type="dxa"/>
            </w:tcMar>
            <w:vAlign w:val="bottom"/>
          </w:tcPr>
          <w:p w14:paraId="7DD8A975" w14:textId="77777777" w:rsidR="00FB27BC" w:rsidRDefault="00753732">
            <w:pPr>
              <w:pStyle w:val="Table-Headings"/>
            </w:pPr>
            <w:r>
              <w:t>€’000</w:t>
            </w:r>
          </w:p>
        </w:tc>
        <w:tc>
          <w:tcPr>
            <w:tcW w:w="793" w:type="dxa"/>
            <w:tcBorders>
              <w:top w:val="none" w:sz="8" w:space="0" w:color="auto"/>
              <w:left w:val="nil"/>
              <w:bottom w:val="single" w:sz="6" w:space="0" w:color="FF9170"/>
              <w:right w:val="nil"/>
            </w:tcBorders>
            <w:tcMar>
              <w:top w:w="45" w:type="dxa"/>
              <w:left w:w="0" w:type="dxa"/>
              <w:bottom w:w="56" w:type="dxa"/>
              <w:right w:w="0" w:type="dxa"/>
            </w:tcMar>
            <w:vAlign w:val="bottom"/>
          </w:tcPr>
          <w:p w14:paraId="7BE9F7F8" w14:textId="77777777" w:rsidR="00FB27BC" w:rsidRDefault="00753732">
            <w:pPr>
              <w:pStyle w:val="Table-Headings"/>
            </w:pPr>
            <w:r>
              <w:t>€’000</w:t>
            </w:r>
          </w:p>
        </w:tc>
        <w:tc>
          <w:tcPr>
            <w:tcW w:w="793" w:type="dxa"/>
            <w:tcBorders>
              <w:top w:val="none" w:sz="8" w:space="0" w:color="auto"/>
              <w:left w:val="nil"/>
              <w:bottom w:val="single" w:sz="6" w:space="0" w:color="FF9170"/>
              <w:right w:val="nil"/>
            </w:tcBorders>
            <w:tcMar>
              <w:top w:w="45" w:type="dxa"/>
              <w:left w:w="0" w:type="dxa"/>
              <w:bottom w:w="56" w:type="dxa"/>
              <w:right w:w="0" w:type="dxa"/>
            </w:tcMar>
            <w:vAlign w:val="bottom"/>
          </w:tcPr>
          <w:p w14:paraId="59DAD8B5" w14:textId="77777777" w:rsidR="00FB27BC" w:rsidRDefault="00753732">
            <w:pPr>
              <w:pStyle w:val="Table-Headings"/>
            </w:pPr>
            <w:r>
              <w:t>€’000</w:t>
            </w:r>
          </w:p>
        </w:tc>
        <w:tc>
          <w:tcPr>
            <w:tcW w:w="793" w:type="dxa"/>
            <w:tcBorders>
              <w:top w:val="none" w:sz="8" w:space="0" w:color="auto"/>
              <w:left w:val="nil"/>
              <w:bottom w:val="single" w:sz="6" w:space="0" w:color="FF9170"/>
              <w:right w:val="nil"/>
            </w:tcBorders>
            <w:tcMar>
              <w:top w:w="45" w:type="dxa"/>
              <w:left w:w="0" w:type="dxa"/>
              <w:bottom w:w="56" w:type="dxa"/>
              <w:right w:w="0" w:type="dxa"/>
            </w:tcMar>
            <w:vAlign w:val="bottom"/>
          </w:tcPr>
          <w:p w14:paraId="3BB87C15" w14:textId="77777777" w:rsidR="00FB27BC" w:rsidRDefault="00753732">
            <w:pPr>
              <w:pStyle w:val="Table-Headings"/>
            </w:pPr>
            <w:r>
              <w:t>€’000</w:t>
            </w:r>
          </w:p>
        </w:tc>
        <w:tc>
          <w:tcPr>
            <w:tcW w:w="793" w:type="dxa"/>
            <w:tcBorders>
              <w:top w:val="none" w:sz="8" w:space="0" w:color="auto"/>
              <w:left w:val="nil"/>
              <w:bottom w:val="single" w:sz="6" w:space="0" w:color="FF9170"/>
              <w:right w:val="nil"/>
            </w:tcBorders>
            <w:tcMar>
              <w:top w:w="45" w:type="dxa"/>
              <w:left w:w="0" w:type="dxa"/>
              <w:bottom w:w="56" w:type="dxa"/>
              <w:right w:w="0" w:type="dxa"/>
            </w:tcMar>
            <w:vAlign w:val="bottom"/>
          </w:tcPr>
          <w:p w14:paraId="2F7D13C9" w14:textId="77777777" w:rsidR="00FB27BC" w:rsidRDefault="00753732">
            <w:pPr>
              <w:pStyle w:val="Table-Headings"/>
            </w:pPr>
            <w:r>
              <w:t>€’000</w:t>
            </w:r>
          </w:p>
        </w:tc>
        <w:tc>
          <w:tcPr>
            <w:tcW w:w="793" w:type="dxa"/>
            <w:tcBorders>
              <w:top w:val="nil"/>
              <w:left w:val="nil"/>
              <w:bottom w:val="single" w:sz="6" w:space="0" w:color="FF9170"/>
              <w:right w:val="nil"/>
            </w:tcBorders>
            <w:tcMar>
              <w:top w:w="56" w:type="dxa"/>
              <w:left w:w="0" w:type="dxa"/>
              <w:bottom w:w="85" w:type="dxa"/>
              <w:right w:w="0" w:type="dxa"/>
            </w:tcMar>
            <w:vAlign w:val="bottom"/>
          </w:tcPr>
          <w:p w14:paraId="6C6CDDE8" w14:textId="77777777" w:rsidR="00FB27BC" w:rsidRDefault="00753732">
            <w:pPr>
              <w:pStyle w:val="Table-Headings"/>
            </w:pPr>
            <w:r>
              <w:t>€’000</w:t>
            </w:r>
          </w:p>
        </w:tc>
        <w:tc>
          <w:tcPr>
            <w:tcW w:w="850" w:type="dxa"/>
            <w:tcBorders>
              <w:top w:val="none" w:sz="8" w:space="0" w:color="auto"/>
              <w:left w:val="nil"/>
              <w:bottom w:val="single" w:sz="6" w:space="0" w:color="FF9170"/>
              <w:right w:val="nil"/>
            </w:tcBorders>
            <w:tcMar>
              <w:top w:w="45" w:type="dxa"/>
              <w:left w:w="0" w:type="dxa"/>
              <w:bottom w:w="56" w:type="dxa"/>
              <w:right w:w="0" w:type="dxa"/>
            </w:tcMar>
            <w:vAlign w:val="bottom"/>
          </w:tcPr>
          <w:p w14:paraId="278A0FF5" w14:textId="77777777" w:rsidR="00FB27BC" w:rsidRDefault="00753732">
            <w:pPr>
              <w:pStyle w:val="Table-Headings"/>
            </w:pPr>
            <w:r>
              <w:t>€’000</w:t>
            </w:r>
          </w:p>
        </w:tc>
      </w:tr>
      <w:tr w:rsidR="00FB27BC" w14:paraId="4EB50C8E" w14:textId="77777777">
        <w:tc>
          <w:tcPr>
            <w:tcW w:w="3663" w:type="dxa"/>
            <w:tcBorders>
              <w:top w:val="single" w:sz="6" w:space="0" w:color="FF9170"/>
              <w:left w:val="nil"/>
              <w:bottom w:val="nil"/>
              <w:right w:val="nil"/>
            </w:tcBorders>
            <w:tcMar>
              <w:top w:w="56" w:type="dxa"/>
              <w:left w:w="0" w:type="dxa"/>
              <w:bottom w:w="85" w:type="dxa"/>
              <w:right w:w="0" w:type="dxa"/>
            </w:tcMar>
            <w:vAlign w:val="bottom"/>
          </w:tcPr>
          <w:p w14:paraId="7FC5559F" w14:textId="77777777" w:rsidR="00FB27BC" w:rsidRDefault="00753732">
            <w:pPr>
              <w:pStyle w:val="Heading-2"/>
            </w:pPr>
            <w:r>
              <w:t>Balance as at 31 December 2022</w:t>
            </w:r>
          </w:p>
        </w:tc>
        <w:tc>
          <w:tcPr>
            <w:tcW w:w="793" w:type="dxa"/>
            <w:tcBorders>
              <w:top w:val="single" w:sz="6" w:space="0" w:color="FF9170"/>
              <w:left w:val="nil"/>
              <w:bottom w:val="nil"/>
              <w:right w:val="nil"/>
            </w:tcBorders>
            <w:tcMar>
              <w:top w:w="56" w:type="dxa"/>
              <w:left w:w="0" w:type="dxa"/>
              <w:bottom w:w="85" w:type="dxa"/>
              <w:right w:w="0" w:type="dxa"/>
            </w:tcMar>
            <w:vAlign w:val="bottom"/>
          </w:tcPr>
          <w:p w14:paraId="5072B5B6" w14:textId="77777777" w:rsidR="00FB27BC" w:rsidRDefault="00753732">
            <w:pPr>
              <w:pStyle w:val="AccountsBold"/>
            </w:pPr>
            <w:r>
              <w:t>193,488</w:t>
            </w:r>
          </w:p>
        </w:tc>
        <w:tc>
          <w:tcPr>
            <w:tcW w:w="793" w:type="dxa"/>
            <w:tcBorders>
              <w:top w:val="single" w:sz="6" w:space="0" w:color="FF9170"/>
              <w:left w:val="nil"/>
              <w:bottom w:val="nil"/>
              <w:right w:val="nil"/>
            </w:tcBorders>
            <w:tcMar>
              <w:top w:w="56" w:type="dxa"/>
              <w:left w:w="0" w:type="dxa"/>
              <w:bottom w:w="85" w:type="dxa"/>
              <w:right w:w="0" w:type="dxa"/>
            </w:tcMar>
            <w:vAlign w:val="bottom"/>
          </w:tcPr>
          <w:p w14:paraId="5BB1F82F" w14:textId="77777777" w:rsidR="00FB27BC" w:rsidRDefault="00753732">
            <w:pPr>
              <w:pStyle w:val="AccountsBold"/>
            </w:pPr>
            <w:r>
              <w:t>651,791</w:t>
            </w:r>
          </w:p>
        </w:tc>
        <w:tc>
          <w:tcPr>
            <w:tcW w:w="793" w:type="dxa"/>
            <w:tcBorders>
              <w:top w:val="single" w:sz="6" w:space="0" w:color="FF9170"/>
              <w:left w:val="nil"/>
              <w:bottom w:val="nil"/>
              <w:right w:val="nil"/>
            </w:tcBorders>
            <w:tcMar>
              <w:top w:w="56" w:type="dxa"/>
              <w:left w:w="0" w:type="dxa"/>
              <w:bottom w:w="85" w:type="dxa"/>
              <w:right w:w="0" w:type="dxa"/>
            </w:tcMar>
            <w:vAlign w:val="bottom"/>
          </w:tcPr>
          <w:p w14:paraId="558B0095" w14:textId="77777777" w:rsidR="00FB27BC" w:rsidRDefault="00753732">
            <w:pPr>
              <w:pStyle w:val="AccountsBold"/>
            </w:pPr>
            <w:r>
              <w:t>119,057</w:t>
            </w:r>
          </w:p>
        </w:tc>
        <w:tc>
          <w:tcPr>
            <w:tcW w:w="793" w:type="dxa"/>
            <w:tcBorders>
              <w:top w:val="single" w:sz="6" w:space="0" w:color="FF9170"/>
              <w:left w:val="nil"/>
              <w:bottom w:val="nil"/>
              <w:right w:val="nil"/>
            </w:tcBorders>
            <w:tcMar>
              <w:top w:w="56" w:type="dxa"/>
              <w:left w:w="0" w:type="dxa"/>
              <w:bottom w:w="85" w:type="dxa"/>
              <w:right w:w="0" w:type="dxa"/>
            </w:tcMar>
            <w:vAlign w:val="bottom"/>
          </w:tcPr>
          <w:p w14:paraId="50A24858" w14:textId="77777777" w:rsidR="00FB27BC" w:rsidRDefault="00753732" w:rsidP="005A73B5">
            <w:pPr>
              <w:pStyle w:val="AccountsBold"/>
            </w:pPr>
            <w:r>
              <w:t>(11,717)</w:t>
            </w:r>
          </w:p>
        </w:tc>
        <w:tc>
          <w:tcPr>
            <w:tcW w:w="793" w:type="dxa"/>
            <w:tcBorders>
              <w:top w:val="single" w:sz="6" w:space="0" w:color="FF9170"/>
              <w:left w:val="nil"/>
              <w:bottom w:val="nil"/>
              <w:right w:val="nil"/>
            </w:tcBorders>
            <w:tcMar>
              <w:top w:w="56" w:type="dxa"/>
              <w:left w:w="0" w:type="dxa"/>
              <w:bottom w:w="85" w:type="dxa"/>
              <w:right w:w="0" w:type="dxa"/>
            </w:tcMar>
            <w:vAlign w:val="bottom"/>
          </w:tcPr>
          <w:p w14:paraId="7CBE273D" w14:textId="77777777" w:rsidR="00FB27BC" w:rsidRDefault="00753732">
            <w:pPr>
              <w:pStyle w:val="AccountsBold"/>
            </w:pPr>
            <w:r>
              <w:t>2,229</w:t>
            </w:r>
          </w:p>
        </w:tc>
        <w:tc>
          <w:tcPr>
            <w:tcW w:w="793" w:type="dxa"/>
            <w:tcBorders>
              <w:top w:val="single" w:sz="6" w:space="0" w:color="FF9170"/>
              <w:left w:val="nil"/>
              <w:bottom w:val="nil"/>
              <w:right w:val="nil"/>
            </w:tcBorders>
            <w:tcMar>
              <w:top w:w="56" w:type="dxa"/>
              <w:left w:w="0" w:type="dxa"/>
              <w:bottom w:w="85" w:type="dxa"/>
              <w:right w:w="0" w:type="dxa"/>
            </w:tcMar>
            <w:vAlign w:val="bottom"/>
          </w:tcPr>
          <w:p w14:paraId="25F4561C" w14:textId="77777777" w:rsidR="00FB27BC" w:rsidRDefault="00753732">
            <w:pPr>
              <w:pStyle w:val="AccountsBold"/>
            </w:pPr>
            <w:r>
              <w:t>504,910</w:t>
            </w:r>
          </w:p>
        </w:tc>
        <w:tc>
          <w:tcPr>
            <w:tcW w:w="793" w:type="dxa"/>
            <w:tcBorders>
              <w:top w:val="single" w:sz="6" w:space="0" w:color="FF9170"/>
              <w:left w:val="nil"/>
              <w:bottom w:val="none" w:sz="8" w:space="0" w:color="auto"/>
              <w:right w:val="nil"/>
            </w:tcBorders>
            <w:tcMar>
              <w:top w:w="56" w:type="dxa"/>
              <w:left w:w="0" w:type="dxa"/>
              <w:bottom w:w="85" w:type="dxa"/>
              <w:right w:w="0" w:type="dxa"/>
            </w:tcMar>
            <w:vAlign w:val="bottom"/>
          </w:tcPr>
          <w:p w14:paraId="299828E5" w14:textId="77777777" w:rsidR="00FB27BC" w:rsidRDefault="00753732">
            <w:pPr>
              <w:pStyle w:val="AccountsBold"/>
            </w:pPr>
            <w:r>
              <w:t>232,541</w:t>
            </w:r>
          </w:p>
        </w:tc>
        <w:tc>
          <w:tcPr>
            <w:tcW w:w="850" w:type="dxa"/>
            <w:tcBorders>
              <w:top w:val="single" w:sz="6" w:space="0" w:color="FF9170"/>
              <w:left w:val="nil"/>
              <w:bottom w:val="nil"/>
              <w:right w:val="nil"/>
            </w:tcBorders>
            <w:tcMar>
              <w:top w:w="56" w:type="dxa"/>
              <w:left w:w="0" w:type="dxa"/>
              <w:bottom w:w="85" w:type="dxa"/>
              <w:right w:w="0" w:type="dxa"/>
            </w:tcMar>
            <w:vAlign w:val="bottom"/>
          </w:tcPr>
          <w:p w14:paraId="4D659FEC" w14:textId="77777777" w:rsidR="00FB27BC" w:rsidRDefault="00753732">
            <w:pPr>
              <w:pStyle w:val="AccountsBold"/>
            </w:pPr>
            <w:r>
              <w:t>1,692,299</w:t>
            </w:r>
          </w:p>
        </w:tc>
      </w:tr>
      <w:tr w:rsidR="00FB27BC" w14:paraId="0B230B9B" w14:textId="77777777">
        <w:tc>
          <w:tcPr>
            <w:tcW w:w="3663" w:type="dxa"/>
            <w:tcBorders>
              <w:top w:val="nil"/>
              <w:left w:val="nil"/>
              <w:bottom w:val="nil"/>
              <w:right w:val="nil"/>
            </w:tcBorders>
            <w:tcMar>
              <w:top w:w="56" w:type="dxa"/>
              <w:left w:w="0" w:type="dxa"/>
              <w:bottom w:w="85" w:type="dxa"/>
              <w:right w:w="0" w:type="dxa"/>
            </w:tcMar>
            <w:vAlign w:val="bottom"/>
          </w:tcPr>
          <w:p w14:paraId="12AF8C0A" w14:textId="77777777" w:rsidR="00FB27BC" w:rsidRDefault="00753732">
            <w:pPr>
              <w:pStyle w:val="Heading-2"/>
            </w:pPr>
            <w:r>
              <w:t>Changes from financing cash flows</w:t>
            </w:r>
          </w:p>
        </w:tc>
        <w:tc>
          <w:tcPr>
            <w:tcW w:w="793" w:type="dxa"/>
            <w:tcBorders>
              <w:top w:val="nil"/>
              <w:left w:val="nil"/>
              <w:bottom w:val="nil"/>
              <w:right w:val="nil"/>
            </w:tcBorders>
            <w:tcMar>
              <w:top w:w="56" w:type="dxa"/>
              <w:left w:w="0" w:type="dxa"/>
              <w:bottom w:w="85" w:type="dxa"/>
              <w:right w:w="0" w:type="dxa"/>
            </w:tcMar>
            <w:vAlign w:val="bottom"/>
          </w:tcPr>
          <w:p w14:paraId="739C170C" w14:textId="77777777" w:rsidR="00FB27BC" w:rsidRDefault="00FB27BC"/>
        </w:tc>
        <w:tc>
          <w:tcPr>
            <w:tcW w:w="793" w:type="dxa"/>
            <w:tcBorders>
              <w:top w:val="nil"/>
              <w:left w:val="nil"/>
              <w:bottom w:val="nil"/>
              <w:right w:val="nil"/>
            </w:tcBorders>
            <w:tcMar>
              <w:top w:w="56" w:type="dxa"/>
              <w:left w:w="0" w:type="dxa"/>
              <w:bottom w:w="85" w:type="dxa"/>
              <w:right w:w="0" w:type="dxa"/>
            </w:tcMar>
            <w:vAlign w:val="bottom"/>
          </w:tcPr>
          <w:p w14:paraId="462D2923" w14:textId="77777777" w:rsidR="00FB27BC" w:rsidRDefault="00FB27BC"/>
        </w:tc>
        <w:tc>
          <w:tcPr>
            <w:tcW w:w="793" w:type="dxa"/>
            <w:tcBorders>
              <w:top w:val="nil"/>
              <w:left w:val="nil"/>
              <w:bottom w:val="nil"/>
              <w:right w:val="nil"/>
            </w:tcBorders>
            <w:tcMar>
              <w:top w:w="56" w:type="dxa"/>
              <w:left w:w="0" w:type="dxa"/>
              <w:bottom w:w="85" w:type="dxa"/>
              <w:right w:w="0" w:type="dxa"/>
            </w:tcMar>
            <w:vAlign w:val="bottom"/>
          </w:tcPr>
          <w:p w14:paraId="4D8FEE45" w14:textId="77777777" w:rsidR="00FB27BC" w:rsidRDefault="00FB27BC"/>
        </w:tc>
        <w:tc>
          <w:tcPr>
            <w:tcW w:w="793" w:type="dxa"/>
            <w:tcBorders>
              <w:top w:val="nil"/>
              <w:left w:val="nil"/>
              <w:bottom w:val="nil"/>
              <w:right w:val="nil"/>
            </w:tcBorders>
            <w:tcMar>
              <w:top w:w="56" w:type="dxa"/>
              <w:left w:w="0" w:type="dxa"/>
              <w:bottom w:w="85" w:type="dxa"/>
              <w:right w:w="0" w:type="dxa"/>
            </w:tcMar>
            <w:vAlign w:val="bottom"/>
          </w:tcPr>
          <w:p w14:paraId="25B49CA4" w14:textId="77777777" w:rsidR="00FB27BC" w:rsidRDefault="00FB27BC"/>
        </w:tc>
        <w:tc>
          <w:tcPr>
            <w:tcW w:w="793" w:type="dxa"/>
            <w:tcBorders>
              <w:top w:val="nil"/>
              <w:left w:val="nil"/>
              <w:bottom w:val="nil"/>
              <w:right w:val="nil"/>
            </w:tcBorders>
            <w:tcMar>
              <w:top w:w="56" w:type="dxa"/>
              <w:left w:w="0" w:type="dxa"/>
              <w:bottom w:w="85" w:type="dxa"/>
              <w:right w:w="0" w:type="dxa"/>
            </w:tcMar>
            <w:vAlign w:val="bottom"/>
          </w:tcPr>
          <w:p w14:paraId="1CEA15AC" w14:textId="77777777" w:rsidR="00FB27BC" w:rsidRDefault="00FB27BC"/>
        </w:tc>
        <w:tc>
          <w:tcPr>
            <w:tcW w:w="793" w:type="dxa"/>
            <w:tcBorders>
              <w:top w:val="nil"/>
              <w:left w:val="nil"/>
              <w:bottom w:val="nil"/>
              <w:right w:val="nil"/>
            </w:tcBorders>
            <w:tcMar>
              <w:top w:w="56" w:type="dxa"/>
              <w:left w:w="0" w:type="dxa"/>
              <w:bottom w:w="85" w:type="dxa"/>
              <w:right w:w="0" w:type="dxa"/>
            </w:tcMar>
            <w:vAlign w:val="bottom"/>
          </w:tcPr>
          <w:p w14:paraId="5B4E3602" w14:textId="77777777" w:rsidR="00FB27BC" w:rsidRDefault="00FB27BC"/>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627AD25A" w14:textId="77777777" w:rsidR="00FB27BC" w:rsidRDefault="00FB27BC"/>
        </w:tc>
        <w:tc>
          <w:tcPr>
            <w:tcW w:w="850" w:type="dxa"/>
            <w:tcBorders>
              <w:top w:val="nil"/>
              <w:left w:val="nil"/>
              <w:bottom w:val="nil"/>
              <w:right w:val="nil"/>
            </w:tcBorders>
            <w:tcMar>
              <w:top w:w="56" w:type="dxa"/>
              <w:left w:w="0" w:type="dxa"/>
              <w:bottom w:w="85" w:type="dxa"/>
              <w:right w:w="0" w:type="dxa"/>
            </w:tcMar>
            <w:vAlign w:val="bottom"/>
          </w:tcPr>
          <w:p w14:paraId="1CE4A88E" w14:textId="77777777" w:rsidR="00FB27BC" w:rsidRDefault="00FB27BC"/>
        </w:tc>
      </w:tr>
      <w:tr w:rsidR="00FB27BC" w14:paraId="60455F19" w14:textId="77777777">
        <w:tc>
          <w:tcPr>
            <w:tcW w:w="3663" w:type="dxa"/>
            <w:tcBorders>
              <w:top w:val="nil"/>
              <w:left w:val="nil"/>
              <w:bottom w:val="nil"/>
              <w:right w:val="nil"/>
            </w:tcBorders>
            <w:tcMar>
              <w:top w:w="56" w:type="dxa"/>
              <w:left w:w="0" w:type="dxa"/>
              <w:bottom w:w="85" w:type="dxa"/>
              <w:right w:w="0" w:type="dxa"/>
            </w:tcMar>
            <w:vAlign w:val="bottom"/>
          </w:tcPr>
          <w:p w14:paraId="5A80FFBD" w14:textId="77777777" w:rsidR="00FB27BC" w:rsidRDefault="00753732">
            <w:r>
              <w:t xml:space="preserve">Vesting of share awards and options </w:t>
            </w:r>
          </w:p>
        </w:tc>
        <w:tc>
          <w:tcPr>
            <w:tcW w:w="793" w:type="dxa"/>
            <w:tcBorders>
              <w:top w:val="nil"/>
              <w:left w:val="nil"/>
              <w:bottom w:val="nil"/>
              <w:right w:val="nil"/>
            </w:tcBorders>
            <w:tcMar>
              <w:top w:w="56" w:type="dxa"/>
              <w:left w:w="0" w:type="dxa"/>
              <w:bottom w:w="85" w:type="dxa"/>
              <w:right w:w="0" w:type="dxa"/>
            </w:tcMar>
            <w:vAlign w:val="bottom"/>
          </w:tcPr>
          <w:p w14:paraId="21DFEBF9"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266C8208"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2BC526D4"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456F5627"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5B48E66A" w14:textId="77777777" w:rsidR="00FB27BC" w:rsidRDefault="00753732">
            <w:pPr>
              <w:pStyle w:val="Accounts"/>
            </w:pPr>
            <w:r>
              <w:t>6</w:t>
            </w:r>
          </w:p>
        </w:tc>
        <w:tc>
          <w:tcPr>
            <w:tcW w:w="793" w:type="dxa"/>
            <w:tcBorders>
              <w:top w:val="nil"/>
              <w:left w:val="nil"/>
              <w:bottom w:val="nil"/>
              <w:right w:val="nil"/>
            </w:tcBorders>
            <w:tcMar>
              <w:top w:w="56" w:type="dxa"/>
              <w:left w:w="0" w:type="dxa"/>
              <w:bottom w:w="85" w:type="dxa"/>
              <w:right w:w="0" w:type="dxa"/>
            </w:tcMar>
            <w:vAlign w:val="bottom"/>
          </w:tcPr>
          <w:p w14:paraId="16BC5EF4" w14:textId="77777777" w:rsidR="00FB27BC" w:rsidRDefault="00753732">
            <w:pPr>
              <w:pStyle w:val="Accounts"/>
            </w:pPr>
            <w:r>
              <w:t>169</w:t>
            </w: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53938670" w14:textId="681D0EEC" w:rsidR="00FB27BC" w:rsidRDefault="001465F7" w:rsidP="002C1BBA">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5D9961AF" w14:textId="77777777" w:rsidR="00FB27BC" w:rsidRDefault="00753732">
            <w:pPr>
              <w:pStyle w:val="Accounts"/>
            </w:pPr>
            <w:r>
              <w:t>175</w:t>
            </w:r>
          </w:p>
        </w:tc>
      </w:tr>
      <w:tr w:rsidR="001465F7" w14:paraId="2CA60985" w14:textId="77777777">
        <w:tc>
          <w:tcPr>
            <w:tcW w:w="3663" w:type="dxa"/>
            <w:tcBorders>
              <w:top w:val="nil"/>
              <w:left w:val="nil"/>
              <w:bottom w:val="nil"/>
              <w:right w:val="nil"/>
            </w:tcBorders>
            <w:tcMar>
              <w:top w:w="56" w:type="dxa"/>
              <w:left w:w="0" w:type="dxa"/>
              <w:bottom w:w="85" w:type="dxa"/>
              <w:right w:w="0" w:type="dxa"/>
            </w:tcMar>
            <w:vAlign w:val="bottom"/>
          </w:tcPr>
          <w:p w14:paraId="605E2AD5" w14:textId="77777777" w:rsidR="001465F7" w:rsidRDefault="001465F7" w:rsidP="001465F7">
            <w:r>
              <w:t>Other interest and finance costs paid</w:t>
            </w:r>
          </w:p>
        </w:tc>
        <w:tc>
          <w:tcPr>
            <w:tcW w:w="793" w:type="dxa"/>
            <w:tcBorders>
              <w:top w:val="nil"/>
              <w:left w:val="nil"/>
              <w:bottom w:val="nil"/>
              <w:right w:val="nil"/>
            </w:tcBorders>
            <w:tcMar>
              <w:top w:w="56" w:type="dxa"/>
              <w:left w:w="0" w:type="dxa"/>
              <w:bottom w:w="85" w:type="dxa"/>
              <w:right w:w="0" w:type="dxa"/>
            </w:tcMar>
            <w:vAlign w:val="bottom"/>
          </w:tcPr>
          <w:p w14:paraId="179E04AC" w14:textId="77777777" w:rsidR="001465F7" w:rsidRDefault="001465F7" w:rsidP="005A73B5">
            <w:pPr>
              <w:pStyle w:val="Accounts"/>
            </w:pPr>
            <w:r>
              <w:t>(14,414)</w:t>
            </w:r>
          </w:p>
        </w:tc>
        <w:tc>
          <w:tcPr>
            <w:tcW w:w="793" w:type="dxa"/>
            <w:tcBorders>
              <w:top w:val="nil"/>
              <w:left w:val="nil"/>
              <w:bottom w:val="nil"/>
              <w:right w:val="nil"/>
            </w:tcBorders>
            <w:tcMar>
              <w:top w:w="56" w:type="dxa"/>
              <w:left w:w="0" w:type="dxa"/>
              <w:bottom w:w="85" w:type="dxa"/>
              <w:right w:w="0" w:type="dxa"/>
            </w:tcMar>
            <w:vAlign w:val="bottom"/>
          </w:tcPr>
          <w:p w14:paraId="2426056A" w14:textId="77777777" w:rsidR="001465F7" w:rsidRDefault="001465F7" w:rsidP="00782B11">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61AA7F8F" w14:textId="77777777" w:rsidR="001465F7" w:rsidRDefault="001465F7" w:rsidP="005A73B5">
            <w:pPr>
              <w:pStyle w:val="Accounts"/>
            </w:pPr>
            <w:r>
              <w:t>(1,261)</w:t>
            </w:r>
          </w:p>
        </w:tc>
        <w:tc>
          <w:tcPr>
            <w:tcW w:w="793" w:type="dxa"/>
            <w:tcBorders>
              <w:top w:val="nil"/>
              <w:left w:val="nil"/>
              <w:bottom w:val="nil"/>
              <w:right w:val="nil"/>
            </w:tcBorders>
            <w:tcMar>
              <w:top w:w="56" w:type="dxa"/>
              <w:left w:w="0" w:type="dxa"/>
              <w:bottom w:w="85" w:type="dxa"/>
              <w:right w:w="0" w:type="dxa"/>
            </w:tcMar>
            <w:vAlign w:val="bottom"/>
          </w:tcPr>
          <w:p w14:paraId="64EC78CC" w14:textId="77777777" w:rsidR="001465F7" w:rsidRDefault="001465F7" w:rsidP="00782B11">
            <w:pPr>
              <w:pStyle w:val="Accounts"/>
            </w:pPr>
            <w:r>
              <w:t>6,949</w:t>
            </w:r>
          </w:p>
        </w:tc>
        <w:tc>
          <w:tcPr>
            <w:tcW w:w="793" w:type="dxa"/>
            <w:tcBorders>
              <w:top w:val="nil"/>
              <w:left w:val="nil"/>
              <w:bottom w:val="nil"/>
              <w:right w:val="nil"/>
            </w:tcBorders>
            <w:tcMar>
              <w:top w:w="56" w:type="dxa"/>
              <w:left w:w="0" w:type="dxa"/>
              <w:bottom w:w="85" w:type="dxa"/>
              <w:right w:w="0" w:type="dxa"/>
            </w:tcMar>
            <w:vAlign w:val="bottom"/>
          </w:tcPr>
          <w:p w14:paraId="5EE320DF" w14:textId="77777777" w:rsidR="001465F7" w:rsidRDefault="001465F7" w:rsidP="00782B11">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4A70E107" w14:textId="6664F7BD" w:rsidR="001465F7" w:rsidRDefault="001465F7" w:rsidP="00782B11">
            <w:pPr>
              <w:pStyle w:val="Accounts"/>
            </w:pPr>
            <w:r>
              <w:t>-</w:t>
            </w: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6775B776" w14:textId="719F149B" w:rsidR="001465F7" w:rsidRDefault="001465F7" w:rsidP="00782B11">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2A0C159E" w14:textId="77777777" w:rsidR="001465F7" w:rsidRDefault="001465F7" w:rsidP="005A73B5">
            <w:pPr>
              <w:pStyle w:val="Accounts"/>
            </w:pPr>
            <w:r>
              <w:t>(8,726)</w:t>
            </w:r>
          </w:p>
        </w:tc>
      </w:tr>
      <w:tr w:rsidR="001465F7" w14:paraId="55501D05" w14:textId="77777777">
        <w:tc>
          <w:tcPr>
            <w:tcW w:w="3663" w:type="dxa"/>
            <w:tcBorders>
              <w:top w:val="nil"/>
              <w:left w:val="nil"/>
              <w:bottom w:val="nil"/>
              <w:right w:val="nil"/>
            </w:tcBorders>
            <w:tcMar>
              <w:top w:w="56" w:type="dxa"/>
              <w:left w:w="0" w:type="dxa"/>
              <w:bottom w:w="85" w:type="dxa"/>
              <w:right w:w="0" w:type="dxa"/>
            </w:tcMar>
            <w:vAlign w:val="bottom"/>
          </w:tcPr>
          <w:p w14:paraId="78C7F2DA" w14:textId="77777777" w:rsidR="001465F7" w:rsidRDefault="001465F7" w:rsidP="001465F7">
            <w:r>
              <w:t>Receipt of bank loans</w:t>
            </w:r>
          </w:p>
        </w:tc>
        <w:tc>
          <w:tcPr>
            <w:tcW w:w="793" w:type="dxa"/>
            <w:tcBorders>
              <w:top w:val="nil"/>
              <w:left w:val="nil"/>
              <w:bottom w:val="nil"/>
              <w:right w:val="nil"/>
            </w:tcBorders>
            <w:tcMar>
              <w:top w:w="56" w:type="dxa"/>
              <w:left w:w="0" w:type="dxa"/>
              <w:bottom w:w="85" w:type="dxa"/>
              <w:right w:w="0" w:type="dxa"/>
            </w:tcMar>
            <w:vAlign w:val="bottom"/>
          </w:tcPr>
          <w:p w14:paraId="29BC9699" w14:textId="77777777" w:rsidR="001465F7" w:rsidRDefault="001465F7" w:rsidP="001465F7">
            <w:pPr>
              <w:pStyle w:val="Accounts"/>
            </w:pPr>
            <w:r>
              <w:t>120,648</w:t>
            </w:r>
          </w:p>
        </w:tc>
        <w:tc>
          <w:tcPr>
            <w:tcW w:w="793" w:type="dxa"/>
            <w:tcBorders>
              <w:top w:val="nil"/>
              <w:left w:val="nil"/>
              <w:bottom w:val="nil"/>
              <w:right w:val="nil"/>
            </w:tcBorders>
            <w:tcMar>
              <w:top w:w="56" w:type="dxa"/>
              <w:left w:w="0" w:type="dxa"/>
              <w:bottom w:w="85" w:type="dxa"/>
              <w:right w:w="0" w:type="dxa"/>
            </w:tcMar>
            <w:vAlign w:val="bottom"/>
          </w:tcPr>
          <w:p w14:paraId="42EA39BB" w14:textId="77777777" w:rsidR="001465F7" w:rsidRDefault="001465F7" w:rsidP="001465F7">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2EB5A615" w14:textId="77777777" w:rsidR="001465F7" w:rsidRDefault="001465F7" w:rsidP="001465F7">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09B143BB" w14:textId="77777777" w:rsidR="001465F7" w:rsidRDefault="001465F7" w:rsidP="001465F7">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70801713" w14:textId="77777777" w:rsidR="001465F7" w:rsidRDefault="001465F7" w:rsidP="001465F7">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7D02324E" w14:textId="4A8100E6" w:rsidR="001465F7" w:rsidRDefault="001465F7" w:rsidP="001465F7">
            <w:pPr>
              <w:pStyle w:val="Accounts"/>
            </w:pPr>
            <w:r>
              <w:t>-</w:t>
            </w: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5850C4A8" w14:textId="4BA3AF1A" w:rsidR="001465F7" w:rsidRDefault="001465F7" w:rsidP="002C1BBA">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2D9557A5" w14:textId="77777777" w:rsidR="001465F7" w:rsidRDefault="001465F7" w:rsidP="001465F7">
            <w:pPr>
              <w:pStyle w:val="Accounts"/>
            </w:pPr>
            <w:r>
              <w:t>120,648</w:t>
            </w:r>
          </w:p>
        </w:tc>
      </w:tr>
      <w:tr w:rsidR="001465F7" w14:paraId="6B24EC69" w14:textId="77777777">
        <w:tc>
          <w:tcPr>
            <w:tcW w:w="3663" w:type="dxa"/>
            <w:tcBorders>
              <w:top w:val="nil"/>
              <w:left w:val="nil"/>
              <w:bottom w:val="nil"/>
              <w:right w:val="nil"/>
            </w:tcBorders>
            <w:tcMar>
              <w:top w:w="56" w:type="dxa"/>
              <w:left w:w="0" w:type="dxa"/>
              <w:bottom w:w="85" w:type="dxa"/>
              <w:right w:w="0" w:type="dxa"/>
            </w:tcMar>
            <w:vAlign w:val="bottom"/>
          </w:tcPr>
          <w:p w14:paraId="7D763EFA" w14:textId="77777777" w:rsidR="001465F7" w:rsidRDefault="001465F7" w:rsidP="001465F7">
            <w:r>
              <w:t>Repayment of bank loans</w:t>
            </w:r>
          </w:p>
        </w:tc>
        <w:tc>
          <w:tcPr>
            <w:tcW w:w="793" w:type="dxa"/>
            <w:tcBorders>
              <w:top w:val="nil"/>
              <w:left w:val="nil"/>
              <w:bottom w:val="nil"/>
              <w:right w:val="nil"/>
            </w:tcBorders>
            <w:tcMar>
              <w:top w:w="56" w:type="dxa"/>
              <w:left w:w="0" w:type="dxa"/>
              <w:bottom w:w="85" w:type="dxa"/>
              <w:right w:w="0" w:type="dxa"/>
            </w:tcMar>
            <w:vAlign w:val="bottom"/>
          </w:tcPr>
          <w:p w14:paraId="3C5AE7D2" w14:textId="77777777" w:rsidR="001465F7" w:rsidRDefault="001465F7" w:rsidP="005A73B5">
            <w:pPr>
              <w:pStyle w:val="Accounts"/>
            </w:pPr>
            <w:r>
              <w:t>(64,374)</w:t>
            </w:r>
          </w:p>
        </w:tc>
        <w:tc>
          <w:tcPr>
            <w:tcW w:w="793" w:type="dxa"/>
            <w:tcBorders>
              <w:top w:val="nil"/>
              <w:left w:val="nil"/>
              <w:bottom w:val="nil"/>
              <w:right w:val="nil"/>
            </w:tcBorders>
            <w:tcMar>
              <w:top w:w="56" w:type="dxa"/>
              <w:left w:w="0" w:type="dxa"/>
              <w:bottom w:w="85" w:type="dxa"/>
              <w:right w:w="0" w:type="dxa"/>
            </w:tcMar>
            <w:vAlign w:val="bottom"/>
          </w:tcPr>
          <w:p w14:paraId="067C2574" w14:textId="77777777" w:rsidR="001465F7" w:rsidRDefault="001465F7" w:rsidP="00782B11">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63B59586" w14:textId="77777777" w:rsidR="001465F7" w:rsidRDefault="001465F7" w:rsidP="00782B11">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48363356" w14:textId="77777777" w:rsidR="001465F7" w:rsidRDefault="001465F7" w:rsidP="00782B11">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625C352B" w14:textId="77777777" w:rsidR="001465F7" w:rsidRDefault="001465F7" w:rsidP="00782B11">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0670A50A" w14:textId="520C5F54" w:rsidR="001465F7" w:rsidRDefault="001465F7" w:rsidP="00782B11">
            <w:pPr>
              <w:pStyle w:val="Accounts"/>
            </w:pPr>
            <w:r>
              <w:t>-</w:t>
            </w: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2A78321F" w14:textId="75B62E65" w:rsidR="001465F7" w:rsidRDefault="001465F7" w:rsidP="00782B11">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60279FA8" w14:textId="77777777" w:rsidR="001465F7" w:rsidRDefault="001465F7" w:rsidP="005A73B5">
            <w:pPr>
              <w:pStyle w:val="Accounts"/>
            </w:pPr>
            <w:r>
              <w:t>(64,374)</w:t>
            </w:r>
          </w:p>
        </w:tc>
      </w:tr>
      <w:tr w:rsidR="001465F7" w14:paraId="49776159" w14:textId="77777777">
        <w:tc>
          <w:tcPr>
            <w:tcW w:w="3663" w:type="dxa"/>
            <w:tcBorders>
              <w:top w:val="nil"/>
              <w:left w:val="nil"/>
              <w:bottom w:val="nil"/>
              <w:right w:val="nil"/>
            </w:tcBorders>
            <w:tcMar>
              <w:top w:w="56" w:type="dxa"/>
              <w:left w:w="0" w:type="dxa"/>
              <w:bottom w:w="85" w:type="dxa"/>
              <w:right w:w="0" w:type="dxa"/>
            </w:tcMar>
            <w:vAlign w:val="bottom"/>
          </w:tcPr>
          <w:p w14:paraId="028E6612" w14:textId="77777777" w:rsidR="001465F7" w:rsidRDefault="001465F7" w:rsidP="001465F7">
            <w:r>
              <w:t>Interest on lease liabilities</w:t>
            </w:r>
          </w:p>
        </w:tc>
        <w:tc>
          <w:tcPr>
            <w:tcW w:w="793" w:type="dxa"/>
            <w:tcBorders>
              <w:top w:val="nil"/>
              <w:left w:val="nil"/>
              <w:bottom w:val="nil"/>
              <w:right w:val="nil"/>
            </w:tcBorders>
            <w:tcMar>
              <w:top w:w="56" w:type="dxa"/>
              <w:left w:w="0" w:type="dxa"/>
              <w:bottom w:w="85" w:type="dxa"/>
              <w:right w:w="0" w:type="dxa"/>
            </w:tcMar>
            <w:vAlign w:val="bottom"/>
          </w:tcPr>
          <w:p w14:paraId="2BEE5FA3" w14:textId="77777777" w:rsidR="001465F7" w:rsidRDefault="001465F7" w:rsidP="001465F7">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72D7B24D" w14:textId="77777777" w:rsidR="001465F7" w:rsidRDefault="001465F7" w:rsidP="001465F7">
            <w:pPr>
              <w:pStyle w:val="Accounts-Bracket"/>
            </w:pPr>
            <w:r>
              <w:t>(42,751)</w:t>
            </w:r>
          </w:p>
        </w:tc>
        <w:tc>
          <w:tcPr>
            <w:tcW w:w="793" w:type="dxa"/>
            <w:tcBorders>
              <w:top w:val="nil"/>
              <w:left w:val="nil"/>
              <w:bottom w:val="nil"/>
              <w:right w:val="nil"/>
            </w:tcBorders>
            <w:tcMar>
              <w:top w:w="56" w:type="dxa"/>
              <w:left w:w="0" w:type="dxa"/>
              <w:bottom w:w="85" w:type="dxa"/>
              <w:right w:w="0" w:type="dxa"/>
            </w:tcMar>
            <w:vAlign w:val="bottom"/>
          </w:tcPr>
          <w:p w14:paraId="57E02CC2" w14:textId="77777777" w:rsidR="001465F7" w:rsidRDefault="001465F7" w:rsidP="001465F7">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4E21E0D2" w14:textId="77777777" w:rsidR="001465F7" w:rsidRDefault="001465F7" w:rsidP="001465F7">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04BACA09" w14:textId="77777777" w:rsidR="001465F7" w:rsidRDefault="001465F7" w:rsidP="001465F7">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0CE56469" w14:textId="3FB2094F" w:rsidR="001465F7" w:rsidRDefault="001465F7" w:rsidP="001465F7">
            <w:pPr>
              <w:pStyle w:val="Accounts"/>
            </w:pPr>
            <w:r>
              <w:t>-</w:t>
            </w: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5749B8E8" w14:textId="7AB17A96" w:rsidR="001465F7" w:rsidRDefault="001465F7" w:rsidP="002C1BBA">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42476EED" w14:textId="77777777" w:rsidR="001465F7" w:rsidRDefault="001465F7" w:rsidP="001465F7">
            <w:pPr>
              <w:pStyle w:val="Accounts-Bracket"/>
            </w:pPr>
            <w:r>
              <w:t>(42,751)</w:t>
            </w:r>
          </w:p>
        </w:tc>
      </w:tr>
      <w:tr w:rsidR="001465F7" w14:paraId="12A8C460" w14:textId="77777777">
        <w:tc>
          <w:tcPr>
            <w:tcW w:w="3663" w:type="dxa"/>
            <w:tcBorders>
              <w:top w:val="nil"/>
              <w:left w:val="nil"/>
              <w:bottom w:val="nil"/>
              <w:right w:val="nil"/>
            </w:tcBorders>
            <w:tcMar>
              <w:top w:w="56" w:type="dxa"/>
              <w:left w:w="0" w:type="dxa"/>
              <w:bottom w:w="85" w:type="dxa"/>
              <w:right w:w="0" w:type="dxa"/>
            </w:tcMar>
            <w:vAlign w:val="bottom"/>
          </w:tcPr>
          <w:p w14:paraId="03DE78B7" w14:textId="77777777" w:rsidR="001465F7" w:rsidRDefault="001465F7" w:rsidP="001465F7">
            <w:r>
              <w:t>Repayment of lease liabilities</w:t>
            </w:r>
          </w:p>
        </w:tc>
        <w:tc>
          <w:tcPr>
            <w:tcW w:w="793" w:type="dxa"/>
            <w:tcBorders>
              <w:top w:val="nil"/>
              <w:left w:val="nil"/>
              <w:bottom w:val="nil"/>
              <w:right w:val="nil"/>
            </w:tcBorders>
            <w:tcMar>
              <w:top w:w="56" w:type="dxa"/>
              <w:left w:w="0" w:type="dxa"/>
              <w:bottom w:w="85" w:type="dxa"/>
              <w:right w:w="0" w:type="dxa"/>
            </w:tcMar>
            <w:vAlign w:val="bottom"/>
          </w:tcPr>
          <w:p w14:paraId="08C9AEBE" w14:textId="77777777" w:rsidR="001465F7" w:rsidRDefault="001465F7" w:rsidP="001465F7">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3C417395" w14:textId="77777777" w:rsidR="001465F7" w:rsidRDefault="001465F7" w:rsidP="001465F7">
            <w:pPr>
              <w:pStyle w:val="Accounts-Bracket"/>
            </w:pPr>
            <w:r>
              <w:t>(10,747)</w:t>
            </w:r>
          </w:p>
        </w:tc>
        <w:tc>
          <w:tcPr>
            <w:tcW w:w="793" w:type="dxa"/>
            <w:tcBorders>
              <w:top w:val="nil"/>
              <w:left w:val="nil"/>
              <w:bottom w:val="nil"/>
              <w:right w:val="nil"/>
            </w:tcBorders>
            <w:tcMar>
              <w:top w:w="56" w:type="dxa"/>
              <w:left w:w="0" w:type="dxa"/>
              <w:bottom w:w="85" w:type="dxa"/>
              <w:right w:w="0" w:type="dxa"/>
            </w:tcMar>
            <w:vAlign w:val="bottom"/>
          </w:tcPr>
          <w:p w14:paraId="35FBFCB0" w14:textId="77777777" w:rsidR="001465F7" w:rsidRDefault="001465F7" w:rsidP="001465F7">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1F19B273" w14:textId="77777777" w:rsidR="001465F7" w:rsidRDefault="001465F7" w:rsidP="001465F7">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37DF9655" w14:textId="77777777" w:rsidR="001465F7" w:rsidRDefault="001465F7" w:rsidP="001465F7">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17970955" w14:textId="2C1BF5D7" w:rsidR="001465F7" w:rsidRDefault="001465F7" w:rsidP="001465F7">
            <w:pPr>
              <w:pStyle w:val="Accounts"/>
            </w:pPr>
            <w:r>
              <w:t>-</w:t>
            </w: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184DBC2D" w14:textId="008D9AD3" w:rsidR="001465F7" w:rsidRDefault="001465F7" w:rsidP="002C1BBA">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7938C9F5" w14:textId="77777777" w:rsidR="001465F7" w:rsidRDefault="001465F7" w:rsidP="001465F7">
            <w:pPr>
              <w:pStyle w:val="Accounts-Bracket"/>
            </w:pPr>
            <w:r>
              <w:t>(10,747)</w:t>
            </w:r>
          </w:p>
        </w:tc>
      </w:tr>
      <w:tr w:rsidR="00FB27BC" w14:paraId="7CE87165" w14:textId="77777777">
        <w:tc>
          <w:tcPr>
            <w:tcW w:w="3663" w:type="dxa"/>
            <w:tcBorders>
              <w:top w:val="nil"/>
              <w:left w:val="none" w:sz="8" w:space="0" w:color="auto"/>
              <w:bottom w:val="single" w:sz="2" w:space="0" w:color="FF9170"/>
              <w:right w:val="none" w:sz="8" w:space="0" w:color="auto"/>
            </w:tcBorders>
            <w:tcMar>
              <w:top w:w="56" w:type="dxa"/>
              <w:left w:w="0" w:type="dxa"/>
              <w:bottom w:w="85" w:type="dxa"/>
              <w:right w:w="0" w:type="dxa"/>
            </w:tcMar>
            <w:vAlign w:val="bottom"/>
          </w:tcPr>
          <w:p w14:paraId="6F8260D4" w14:textId="77777777" w:rsidR="00FB27BC" w:rsidRDefault="00753732">
            <w:r>
              <w:t xml:space="preserve">Dividends paid </w:t>
            </w:r>
          </w:p>
        </w:tc>
        <w:tc>
          <w:tcPr>
            <w:tcW w:w="793" w:type="dxa"/>
            <w:tcBorders>
              <w:top w:val="nil"/>
              <w:left w:val="none" w:sz="8" w:space="0" w:color="auto"/>
              <w:bottom w:val="single" w:sz="2" w:space="0" w:color="FF9170"/>
              <w:right w:val="none" w:sz="8" w:space="0" w:color="auto"/>
            </w:tcBorders>
            <w:tcMar>
              <w:top w:w="56" w:type="dxa"/>
              <w:left w:w="0" w:type="dxa"/>
              <w:bottom w:w="85" w:type="dxa"/>
              <w:right w:w="0" w:type="dxa"/>
            </w:tcMar>
            <w:vAlign w:val="bottom"/>
          </w:tcPr>
          <w:p w14:paraId="77C98991" w14:textId="06EAA1D3" w:rsidR="00FB27BC" w:rsidRDefault="001465F7" w:rsidP="002C1BBA">
            <w:pPr>
              <w:pStyle w:val="Accounts"/>
            </w:pPr>
            <w:r>
              <w:t>-</w:t>
            </w:r>
          </w:p>
        </w:tc>
        <w:tc>
          <w:tcPr>
            <w:tcW w:w="793" w:type="dxa"/>
            <w:tcBorders>
              <w:top w:val="nil"/>
              <w:left w:val="none" w:sz="8" w:space="0" w:color="auto"/>
              <w:bottom w:val="single" w:sz="2" w:space="0" w:color="FF9170"/>
              <w:right w:val="none" w:sz="8" w:space="0" w:color="auto"/>
            </w:tcBorders>
            <w:tcMar>
              <w:top w:w="56" w:type="dxa"/>
              <w:left w:w="0" w:type="dxa"/>
              <w:bottom w:w="85" w:type="dxa"/>
              <w:right w:w="0" w:type="dxa"/>
            </w:tcMar>
            <w:vAlign w:val="bottom"/>
          </w:tcPr>
          <w:p w14:paraId="09AF76BE" w14:textId="1E0B69AA" w:rsidR="00FB27BC" w:rsidRDefault="001465F7" w:rsidP="002C1BBA">
            <w:pPr>
              <w:pStyle w:val="Accounts"/>
            </w:pPr>
            <w:r>
              <w:t>-</w:t>
            </w:r>
          </w:p>
        </w:tc>
        <w:tc>
          <w:tcPr>
            <w:tcW w:w="793" w:type="dxa"/>
            <w:tcBorders>
              <w:top w:val="nil"/>
              <w:left w:val="none" w:sz="8" w:space="0" w:color="auto"/>
              <w:bottom w:val="single" w:sz="2" w:space="0" w:color="FF9170"/>
              <w:right w:val="none" w:sz="8" w:space="0" w:color="auto"/>
            </w:tcBorders>
            <w:tcMar>
              <w:top w:w="56" w:type="dxa"/>
              <w:left w:w="0" w:type="dxa"/>
              <w:bottom w:w="85" w:type="dxa"/>
              <w:right w:w="0" w:type="dxa"/>
            </w:tcMar>
            <w:vAlign w:val="bottom"/>
          </w:tcPr>
          <w:p w14:paraId="2B6AFC44" w14:textId="7C01D7FB" w:rsidR="00FB27BC" w:rsidRDefault="001465F7" w:rsidP="002C1BBA">
            <w:pPr>
              <w:pStyle w:val="Accounts"/>
            </w:pPr>
            <w:r>
              <w:t>-</w:t>
            </w:r>
          </w:p>
        </w:tc>
        <w:tc>
          <w:tcPr>
            <w:tcW w:w="793" w:type="dxa"/>
            <w:tcBorders>
              <w:top w:val="nil"/>
              <w:left w:val="none" w:sz="8" w:space="0" w:color="auto"/>
              <w:bottom w:val="single" w:sz="2" w:space="0" w:color="FF9170"/>
              <w:right w:val="none" w:sz="8" w:space="0" w:color="auto"/>
            </w:tcBorders>
            <w:tcMar>
              <w:top w:w="56" w:type="dxa"/>
              <w:left w:w="0" w:type="dxa"/>
              <w:bottom w:w="85" w:type="dxa"/>
              <w:right w:w="0" w:type="dxa"/>
            </w:tcMar>
            <w:vAlign w:val="bottom"/>
          </w:tcPr>
          <w:p w14:paraId="425C7ABE" w14:textId="78D30BF3" w:rsidR="00FB27BC" w:rsidRDefault="001465F7" w:rsidP="002C1BBA">
            <w:pPr>
              <w:pStyle w:val="Accounts"/>
            </w:pPr>
            <w:r>
              <w:t>-</w:t>
            </w:r>
          </w:p>
        </w:tc>
        <w:tc>
          <w:tcPr>
            <w:tcW w:w="793" w:type="dxa"/>
            <w:tcBorders>
              <w:top w:val="nil"/>
              <w:left w:val="none" w:sz="8" w:space="0" w:color="auto"/>
              <w:bottom w:val="single" w:sz="2" w:space="0" w:color="FF9170"/>
              <w:right w:val="none" w:sz="8" w:space="0" w:color="auto"/>
            </w:tcBorders>
            <w:tcMar>
              <w:top w:w="56" w:type="dxa"/>
              <w:left w:w="0" w:type="dxa"/>
              <w:bottom w:w="85" w:type="dxa"/>
              <w:right w:w="0" w:type="dxa"/>
            </w:tcMar>
            <w:vAlign w:val="bottom"/>
          </w:tcPr>
          <w:p w14:paraId="70DDB425" w14:textId="503F2E2F" w:rsidR="00FB27BC" w:rsidRDefault="001465F7" w:rsidP="002C1BBA">
            <w:pPr>
              <w:pStyle w:val="Accounts"/>
            </w:pPr>
            <w:r>
              <w:t>-</w:t>
            </w:r>
          </w:p>
        </w:tc>
        <w:tc>
          <w:tcPr>
            <w:tcW w:w="793" w:type="dxa"/>
            <w:tcBorders>
              <w:top w:val="nil"/>
              <w:left w:val="none" w:sz="8" w:space="0" w:color="auto"/>
              <w:bottom w:val="single" w:sz="2" w:space="0" w:color="FF9170"/>
              <w:right w:val="none" w:sz="8" w:space="0" w:color="auto"/>
            </w:tcBorders>
            <w:tcMar>
              <w:top w:w="56" w:type="dxa"/>
              <w:left w:w="0" w:type="dxa"/>
              <w:bottom w:w="85" w:type="dxa"/>
              <w:right w:w="0" w:type="dxa"/>
            </w:tcMar>
            <w:vAlign w:val="bottom"/>
          </w:tcPr>
          <w:p w14:paraId="0454E994" w14:textId="4162E3BD" w:rsidR="00FB27BC" w:rsidRDefault="001465F7" w:rsidP="002C1BBA">
            <w:pPr>
              <w:pStyle w:val="Accounts"/>
            </w:pPr>
            <w:r>
              <w:t>-</w:t>
            </w:r>
          </w:p>
        </w:tc>
        <w:tc>
          <w:tcPr>
            <w:tcW w:w="793"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48918917" w14:textId="77777777" w:rsidR="00FB27BC" w:rsidRDefault="00753732">
            <w:pPr>
              <w:pStyle w:val="Accounts-Bracket"/>
            </w:pPr>
            <w:r>
              <w:t>(8,939)</w:t>
            </w:r>
          </w:p>
        </w:tc>
        <w:tc>
          <w:tcPr>
            <w:tcW w:w="850" w:type="dxa"/>
            <w:tcBorders>
              <w:top w:val="nil"/>
              <w:left w:val="none" w:sz="8" w:space="0" w:color="auto"/>
              <w:bottom w:val="single" w:sz="2" w:space="0" w:color="FF9170"/>
              <w:right w:val="none" w:sz="8" w:space="0" w:color="auto"/>
            </w:tcBorders>
            <w:tcMar>
              <w:top w:w="56" w:type="dxa"/>
              <w:left w:w="0" w:type="dxa"/>
              <w:bottom w:w="85" w:type="dxa"/>
              <w:right w:w="0" w:type="dxa"/>
            </w:tcMar>
            <w:vAlign w:val="bottom"/>
          </w:tcPr>
          <w:p w14:paraId="12450549" w14:textId="77777777" w:rsidR="00FB27BC" w:rsidRDefault="00753732">
            <w:pPr>
              <w:pStyle w:val="Accounts-Bracket"/>
            </w:pPr>
            <w:r>
              <w:t>(8,939)</w:t>
            </w:r>
          </w:p>
        </w:tc>
      </w:tr>
      <w:tr w:rsidR="00FB27BC" w14:paraId="70E0510D" w14:textId="77777777">
        <w:tc>
          <w:tcPr>
            <w:tcW w:w="366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7C533283" w14:textId="77777777" w:rsidR="00FB27BC" w:rsidRDefault="00753732">
            <w:pPr>
              <w:pStyle w:val="Heading-2"/>
            </w:pPr>
            <w:r>
              <w:t>Total changes from financing cash flows</w:t>
            </w:r>
          </w:p>
        </w:tc>
        <w:tc>
          <w:tcPr>
            <w:tcW w:w="79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1EC5D157" w14:textId="77777777" w:rsidR="00FB27BC" w:rsidRDefault="00753732">
            <w:pPr>
              <w:pStyle w:val="AccountsBold"/>
            </w:pPr>
            <w:r>
              <w:t>41,860</w:t>
            </w:r>
          </w:p>
        </w:tc>
        <w:tc>
          <w:tcPr>
            <w:tcW w:w="79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5FCB2ED" w14:textId="77777777" w:rsidR="00FB27BC" w:rsidRDefault="00753732" w:rsidP="005A73B5">
            <w:pPr>
              <w:pStyle w:val="AccountsBold"/>
            </w:pPr>
            <w:r>
              <w:t>(53,498)</w:t>
            </w:r>
          </w:p>
        </w:tc>
        <w:tc>
          <w:tcPr>
            <w:tcW w:w="79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A68EA0A" w14:textId="77777777" w:rsidR="00FB27BC" w:rsidRDefault="00753732" w:rsidP="005A73B5">
            <w:pPr>
              <w:pStyle w:val="AccountsBold"/>
            </w:pPr>
            <w:r>
              <w:t>(1,261)</w:t>
            </w:r>
          </w:p>
        </w:tc>
        <w:tc>
          <w:tcPr>
            <w:tcW w:w="79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55E76776" w14:textId="77777777" w:rsidR="00FB27BC" w:rsidRDefault="00753732">
            <w:pPr>
              <w:pStyle w:val="AccountsBold"/>
            </w:pPr>
            <w:r>
              <w:t>6,949</w:t>
            </w:r>
          </w:p>
        </w:tc>
        <w:tc>
          <w:tcPr>
            <w:tcW w:w="79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978EDF0" w14:textId="77777777" w:rsidR="00FB27BC" w:rsidRDefault="00753732">
            <w:pPr>
              <w:pStyle w:val="AccountsBold"/>
            </w:pPr>
            <w:r>
              <w:t>6</w:t>
            </w:r>
          </w:p>
        </w:tc>
        <w:tc>
          <w:tcPr>
            <w:tcW w:w="79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1F4CE263" w14:textId="77777777" w:rsidR="00FB27BC" w:rsidRDefault="00753732">
            <w:pPr>
              <w:pStyle w:val="AccountsBold"/>
            </w:pPr>
            <w:r>
              <w:t>169</w:t>
            </w:r>
          </w:p>
        </w:tc>
        <w:tc>
          <w:tcPr>
            <w:tcW w:w="79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395AD67" w14:textId="77777777" w:rsidR="00FB27BC" w:rsidRDefault="00753732" w:rsidP="005A73B5">
            <w:pPr>
              <w:pStyle w:val="AccountsBold"/>
            </w:pPr>
            <w:r>
              <w:t>(8,939)</w:t>
            </w:r>
          </w:p>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02A4687" w14:textId="77777777" w:rsidR="00FB27BC" w:rsidRDefault="00753732" w:rsidP="005A73B5">
            <w:pPr>
              <w:pStyle w:val="AccountsBold"/>
            </w:pPr>
            <w:r>
              <w:t>(14,714)</w:t>
            </w:r>
          </w:p>
        </w:tc>
      </w:tr>
      <w:tr w:rsidR="00FB27BC" w14:paraId="53A577ED" w14:textId="77777777">
        <w:tc>
          <w:tcPr>
            <w:tcW w:w="3663" w:type="dxa"/>
            <w:tcBorders>
              <w:top w:val="single" w:sz="2" w:space="0" w:color="FF9170"/>
              <w:left w:val="nil"/>
              <w:bottom w:val="nil"/>
              <w:right w:val="nil"/>
            </w:tcBorders>
            <w:tcMar>
              <w:top w:w="56" w:type="dxa"/>
              <w:left w:w="0" w:type="dxa"/>
              <w:bottom w:w="85" w:type="dxa"/>
              <w:right w:w="0" w:type="dxa"/>
            </w:tcMar>
            <w:vAlign w:val="bottom"/>
          </w:tcPr>
          <w:p w14:paraId="68925FC6" w14:textId="77777777" w:rsidR="00FB27BC" w:rsidRDefault="00FB27BC"/>
        </w:tc>
        <w:tc>
          <w:tcPr>
            <w:tcW w:w="793" w:type="dxa"/>
            <w:tcBorders>
              <w:top w:val="single" w:sz="2" w:space="0" w:color="FF9170"/>
              <w:left w:val="nil"/>
              <w:bottom w:val="nil"/>
              <w:right w:val="nil"/>
            </w:tcBorders>
            <w:tcMar>
              <w:top w:w="56" w:type="dxa"/>
              <w:left w:w="0" w:type="dxa"/>
              <w:bottom w:w="85" w:type="dxa"/>
              <w:right w:w="0" w:type="dxa"/>
            </w:tcMar>
            <w:vAlign w:val="bottom"/>
          </w:tcPr>
          <w:p w14:paraId="52712757" w14:textId="77777777" w:rsidR="00FB27BC" w:rsidRDefault="00FB27BC"/>
        </w:tc>
        <w:tc>
          <w:tcPr>
            <w:tcW w:w="793" w:type="dxa"/>
            <w:tcBorders>
              <w:top w:val="single" w:sz="2" w:space="0" w:color="FF9170"/>
              <w:left w:val="nil"/>
              <w:bottom w:val="nil"/>
              <w:right w:val="nil"/>
            </w:tcBorders>
            <w:tcMar>
              <w:top w:w="56" w:type="dxa"/>
              <w:left w:w="0" w:type="dxa"/>
              <w:bottom w:w="85" w:type="dxa"/>
              <w:right w:w="0" w:type="dxa"/>
            </w:tcMar>
            <w:vAlign w:val="bottom"/>
          </w:tcPr>
          <w:p w14:paraId="59FF0A79" w14:textId="77777777" w:rsidR="00FB27BC" w:rsidRDefault="00FB27BC"/>
        </w:tc>
        <w:tc>
          <w:tcPr>
            <w:tcW w:w="793" w:type="dxa"/>
            <w:tcBorders>
              <w:top w:val="single" w:sz="2" w:space="0" w:color="FF9170"/>
              <w:left w:val="nil"/>
              <w:bottom w:val="nil"/>
              <w:right w:val="nil"/>
            </w:tcBorders>
            <w:tcMar>
              <w:top w:w="56" w:type="dxa"/>
              <w:left w:w="0" w:type="dxa"/>
              <w:bottom w:w="85" w:type="dxa"/>
              <w:right w:w="0" w:type="dxa"/>
            </w:tcMar>
            <w:vAlign w:val="bottom"/>
          </w:tcPr>
          <w:p w14:paraId="2841A3F1" w14:textId="77777777" w:rsidR="00FB27BC" w:rsidRDefault="00FB27BC"/>
        </w:tc>
        <w:tc>
          <w:tcPr>
            <w:tcW w:w="793" w:type="dxa"/>
            <w:tcBorders>
              <w:top w:val="single" w:sz="2" w:space="0" w:color="FF9170"/>
              <w:left w:val="nil"/>
              <w:bottom w:val="nil"/>
              <w:right w:val="nil"/>
            </w:tcBorders>
            <w:tcMar>
              <w:top w:w="56" w:type="dxa"/>
              <w:left w:w="0" w:type="dxa"/>
              <w:bottom w:w="85" w:type="dxa"/>
              <w:right w:w="0" w:type="dxa"/>
            </w:tcMar>
            <w:vAlign w:val="bottom"/>
          </w:tcPr>
          <w:p w14:paraId="793B222C" w14:textId="77777777" w:rsidR="00FB27BC" w:rsidRDefault="00FB27BC"/>
        </w:tc>
        <w:tc>
          <w:tcPr>
            <w:tcW w:w="793" w:type="dxa"/>
            <w:tcBorders>
              <w:top w:val="single" w:sz="2" w:space="0" w:color="FF9170"/>
              <w:left w:val="nil"/>
              <w:bottom w:val="nil"/>
              <w:right w:val="nil"/>
            </w:tcBorders>
            <w:tcMar>
              <w:top w:w="56" w:type="dxa"/>
              <w:left w:w="0" w:type="dxa"/>
              <w:bottom w:w="85" w:type="dxa"/>
              <w:right w:w="0" w:type="dxa"/>
            </w:tcMar>
            <w:vAlign w:val="bottom"/>
          </w:tcPr>
          <w:p w14:paraId="6C9AF914" w14:textId="77777777" w:rsidR="00FB27BC" w:rsidRDefault="00FB27BC"/>
        </w:tc>
        <w:tc>
          <w:tcPr>
            <w:tcW w:w="793" w:type="dxa"/>
            <w:tcBorders>
              <w:top w:val="single" w:sz="2" w:space="0" w:color="FF9170"/>
              <w:left w:val="nil"/>
              <w:bottom w:val="nil"/>
              <w:right w:val="nil"/>
            </w:tcBorders>
            <w:tcMar>
              <w:top w:w="56" w:type="dxa"/>
              <w:left w:w="0" w:type="dxa"/>
              <w:bottom w:w="85" w:type="dxa"/>
              <w:right w:w="0" w:type="dxa"/>
            </w:tcMar>
            <w:vAlign w:val="bottom"/>
          </w:tcPr>
          <w:p w14:paraId="1052614A" w14:textId="77777777" w:rsidR="00FB27BC" w:rsidRDefault="00FB27BC"/>
        </w:tc>
        <w:tc>
          <w:tcPr>
            <w:tcW w:w="793" w:type="dxa"/>
            <w:tcBorders>
              <w:top w:val="single" w:sz="2" w:space="0" w:color="FF9170"/>
              <w:left w:val="nil"/>
              <w:bottom w:val="none" w:sz="8" w:space="0" w:color="auto"/>
              <w:right w:val="nil"/>
            </w:tcBorders>
            <w:tcMar>
              <w:top w:w="56" w:type="dxa"/>
              <w:left w:w="0" w:type="dxa"/>
              <w:bottom w:w="85" w:type="dxa"/>
              <w:right w:w="0" w:type="dxa"/>
            </w:tcMar>
            <w:vAlign w:val="bottom"/>
          </w:tcPr>
          <w:p w14:paraId="436B1273" w14:textId="77777777" w:rsidR="00FB27BC" w:rsidRDefault="00FB27BC"/>
        </w:tc>
        <w:tc>
          <w:tcPr>
            <w:tcW w:w="850" w:type="dxa"/>
            <w:tcBorders>
              <w:top w:val="single" w:sz="2" w:space="0" w:color="FF9170"/>
              <w:left w:val="nil"/>
              <w:bottom w:val="nil"/>
              <w:right w:val="nil"/>
            </w:tcBorders>
            <w:tcMar>
              <w:top w:w="56" w:type="dxa"/>
              <w:left w:w="0" w:type="dxa"/>
              <w:bottom w:w="85" w:type="dxa"/>
              <w:right w:w="0" w:type="dxa"/>
            </w:tcMar>
            <w:vAlign w:val="bottom"/>
          </w:tcPr>
          <w:p w14:paraId="7DAF92F3" w14:textId="77777777" w:rsidR="00FB27BC" w:rsidRDefault="00FB27BC"/>
        </w:tc>
      </w:tr>
      <w:tr w:rsidR="00FB27BC" w14:paraId="7E2E9D0A" w14:textId="77777777">
        <w:tc>
          <w:tcPr>
            <w:tcW w:w="3663" w:type="dxa"/>
            <w:tcBorders>
              <w:top w:val="nil"/>
              <w:left w:val="nil"/>
              <w:bottom w:val="nil"/>
              <w:right w:val="nil"/>
            </w:tcBorders>
            <w:tcMar>
              <w:top w:w="56" w:type="dxa"/>
              <w:left w:w="0" w:type="dxa"/>
              <w:bottom w:w="85" w:type="dxa"/>
              <w:right w:w="0" w:type="dxa"/>
            </w:tcMar>
            <w:vAlign w:val="bottom"/>
          </w:tcPr>
          <w:p w14:paraId="0DF69E7C" w14:textId="77777777" w:rsidR="00FB27BC" w:rsidRDefault="00753732">
            <w:pPr>
              <w:pStyle w:val="Heading-2"/>
            </w:pPr>
            <w:r>
              <w:t xml:space="preserve">Liability-related other changes </w:t>
            </w:r>
          </w:p>
        </w:tc>
        <w:tc>
          <w:tcPr>
            <w:tcW w:w="793" w:type="dxa"/>
            <w:tcBorders>
              <w:top w:val="nil"/>
              <w:left w:val="nil"/>
              <w:bottom w:val="nil"/>
              <w:right w:val="nil"/>
            </w:tcBorders>
            <w:tcMar>
              <w:top w:w="56" w:type="dxa"/>
              <w:left w:w="0" w:type="dxa"/>
              <w:bottom w:w="85" w:type="dxa"/>
              <w:right w:w="0" w:type="dxa"/>
            </w:tcMar>
            <w:vAlign w:val="bottom"/>
          </w:tcPr>
          <w:p w14:paraId="492AB74A" w14:textId="77777777" w:rsidR="00FB27BC" w:rsidRDefault="00FB27BC" w:rsidP="005A73B5">
            <w:pPr>
              <w:pStyle w:val="Accounts"/>
            </w:pPr>
          </w:p>
        </w:tc>
        <w:tc>
          <w:tcPr>
            <w:tcW w:w="793" w:type="dxa"/>
            <w:tcBorders>
              <w:top w:val="nil"/>
              <w:left w:val="nil"/>
              <w:bottom w:val="nil"/>
              <w:right w:val="nil"/>
            </w:tcBorders>
            <w:tcMar>
              <w:top w:w="56" w:type="dxa"/>
              <w:left w:w="0" w:type="dxa"/>
              <w:bottom w:w="85" w:type="dxa"/>
              <w:right w:w="0" w:type="dxa"/>
            </w:tcMar>
            <w:vAlign w:val="bottom"/>
          </w:tcPr>
          <w:p w14:paraId="06C66D39" w14:textId="77777777" w:rsidR="00FB27BC" w:rsidRDefault="00FB27BC" w:rsidP="005A73B5">
            <w:pPr>
              <w:pStyle w:val="Accounts"/>
            </w:pPr>
          </w:p>
        </w:tc>
        <w:tc>
          <w:tcPr>
            <w:tcW w:w="793" w:type="dxa"/>
            <w:tcBorders>
              <w:top w:val="nil"/>
              <w:left w:val="nil"/>
              <w:bottom w:val="nil"/>
              <w:right w:val="nil"/>
            </w:tcBorders>
            <w:tcMar>
              <w:top w:w="56" w:type="dxa"/>
              <w:left w:w="0" w:type="dxa"/>
              <w:bottom w:w="85" w:type="dxa"/>
              <w:right w:w="0" w:type="dxa"/>
            </w:tcMar>
            <w:vAlign w:val="bottom"/>
          </w:tcPr>
          <w:p w14:paraId="0558E74C" w14:textId="77777777" w:rsidR="00FB27BC" w:rsidRDefault="00FB27BC" w:rsidP="005A73B5">
            <w:pPr>
              <w:pStyle w:val="Accounts"/>
            </w:pPr>
          </w:p>
        </w:tc>
        <w:tc>
          <w:tcPr>
            <w:tcW w:w="793" w:type="dxa"/>
            <w:tcBorders>
              <w:top w:val="nil"/>
              <w:left w:val="nil"/>
              <w:bottom w:val="nil"/>
              <w:right w:val="nil"/>
            </w:tcBorders>
            <w:tcMar>
              <w:top w:w="56" w:type="dxa"/>
              <w:left w:w="0" w:type="dxa"/>
              <w:bottom w:w="85" w:type="dxa"/>
              <w:right w:w="0" w:type="dxa"/>
            </w:tcMar>
            <w:vAlign w:val="bottom"/>
          </w:tcPr>
          <w:p w14:paraId="3EADFBF1" w14:textId="77777777" w:rsidR="00FB27BC" w:rsidRDefault="00FB27BC" w:rsidP="005A73B5">
            <w:pPr>
              <w:pStyle w:val="Accounts"/>
            </w:pPr>
          </w:p>
        </w:tc>
        <w:tc>
          <w:tcPr>
            <w:tcW w:w="793" w:type="dxa"/>
            <w:tcBorders>
              <w:top w:val="nil"/>
              <w:left w:val="nil"/>
              <w:bottom w:val="nil"/>
              <w:right w:val="nil"/>
            </w:tcBorders>
            <w:tcMar>
              <w:top w:w="56" w:type="dxa"/>
              <w:left w:w="0" w:type="dxa"/>
              <w:bottom w:w="85" w:type="dxa"/>
              <w:right w:w="0" w:type="dxa"/>
            </w:tcMar>
            <w:vAlign w:val="bottom"/>
          </w:tcPr>
          <w:p w14:paraId="33A72245" w14:textId="77777777" w:rsidR="00FB27BC" w:rsidRDefault="00FB27BC" w:rsidP="005A73B5">
            <w:pPr>
              <w:pStyle w:val="Accounts"/>
            </w:pPr>
          </w:p>
        </w:tc>
        <w:tc>
          <w:tcPr>
            <w:tcW w:w="793" w:type="dxa"/>
            <w:tcBorders>
              <w:top w:val="nil"/>
              <w:left w:val="nil"/>
              <w:bottom w:val="nil"/>
              <w:right w:val="nil"/>
            </w:tcBorders>
            <w:tcMar>
              <w:top w:w="56" w:type="dxa"/>
              <w:left w:w="0" w:type="dxa"/>
              <w:bottom w:w="85" w:type="dxa"/>
              <w:right w:w="0" w:type="dxa"/>
            </w:tcMar>
            <w:vAlign w:val="bottom"/>
          </w:tcPr>
          <w:p w14:paraId="2DDA831D" w14:textId="77777777" w:rsidR="00FB27BC" w:rsidRDefault="00FB27BC" w:rsidP="005A73B5">
            <w:pPr>
              <w:pStyle w:val="Accounts"/>
            </w:pP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32E4C567" w14:textId="77777777" w:rsidR="00FB27BC" w:rsidRDefault="00FB27BC" w:rsidP="005A73B5">
            <w:pPr>
              <w:pStyle w:val="Accounts"/>
            </w:pPr>
          </w:p>
        </w:tc>
        <w:tc>
          <w:tcPr>
            <w:tcW w:w="850" w:type="dxa"/>
            <w:tcBorders>
              <w:top w:val="nil"/>
              <w:left w:val="nil"/>
              <w:bottom w:val="nil"/>
              <w:right w:val="nil"/>
            </w:tcBorders>
            <w:tcMar>
              <w:top w:w="56" w:type="dxa"/>
              <w:left w:w="0" w:type="dxa"/>
              <w:bottom w:w="85" w:type="dxa"/>
              <w:right w:w="0" w:type="dxa"/>
            </w:tcMar>
            <w:vAlign w:val="bottom"/>
          </w:tcPr>
          <w:p w14:paraId="0D75E068" w14:textId="77777777" w:rsidR="00FB27BC" w:rsidRDefault="00FB27BC" w:rsidP="005A73B5">
            <w:pPr>
              <w:pStyle w:val="Accounts"/>
            </w:pPr>
          </w:p>
        </w:tc>
      </w:tr>
      <w:tr w:rsidR="00FB27BC" w14:paraId="384B96B4" w14:textId="77777777">
        <w:tc>
          <w:tcPr>
            <w:tcW w:w="3663" w:type="dxa"/>
            <w:tcBorders>
              <w:top w:val="nil"/>
              <w:left w:val="nil"/>
              <w:bottom w:val="nil"/>
              <w:right w:val="nil"/>
            </w:tcBorders>
            <w:tcMar>
              <w:top w:w="56" w:type="dxa"/>
              <w:left w:w="0" w:type="dxa"/>
              <w:bottom w:w="85" w:type="dxa"/>
              <w:right w:w="0" w:type="dxa"/>
            </w:tcMar>
            <w:vAlign w:val="bottom"/>
          </w:tcPr>
          <w:p w14:paraId="5D4B8FBA" w14:textId="77777777" w:rsidR="00FB27BC" w:rsidRDefault="00753732">
            <w:r>
              <w:t>The effect of changes in foreign exchange rates</w:t>
            </w:r>
          </w:p>
        </w:tc>
        <w:tc>
          <w:tcPr>
            <w:tcW w:w="793" w:type="dxa"/>
            <w:tcBorders>
              <w:top w:val="nil"/>
              <w:left w:val="nil"/>
              <w:bottom w:val="nil"/>
              <w:right w:val="nil"/>
            </w:tcBorders>
            <w:tcMar>
              <w:top w:w="56" w:type="dxa"/>
              <w:left w:w="0" w:type="dxa"/>
              <w:bottom w:w="85" w:type="dxa"/>
              <w:right w:w="0" w:type="dxa"/>
            </w:tcMar>
            <w:vAlign w:val="bottom"/>
          </w:tcPr>
          <w:p w14:paraId="36D5BF98" w14:textId="77777777" w:rsidR="00FB27BC" w:rsidRDefault="00753732">
            <w:pPr>
              <w:pStyle w:val="Accounts"/>
            </w:pPr>
            <w:r>
              <w:t>3,448</w:t>
            </w:r>
          </w:p>
        </w:tc>
        <w:tc>
          <w:tcPr>
            <w:tcW w:w="793" w:type="dxa"/>
            <w:tcBorders>
              <w:top w:val="nil"/>
              <w:left w:val="nil"/>
              <w:bottom w:val="nil"/>
              <w:right w:val="nil"/>
            </w:tcBorders>
            <w:tcMar>
              <w:top w:w="56" w:type="dxa"/>
              <w:left w:w="0" w:type="dxa"/>
              <w:bottom w:w="85" w:type="dxa"/>
              <w:right w:w="0" w:type="dxa"/>
            </w:tcMar>
            <w:vAlign w:val="bottom"/>
          </w:tcPr>
          <w:p w14:paraId="4123E8B6" w14:textId="77777777" w:rsidR="00FB27BC" w:rsidRDefault="00753732">
            <w:pPr>
              <w:pStyle w:val="Accounts"/>
            </w:pPr>
            <w:r>
              <w:t>5,989</w:t>
            </w:r>
          </w:p>
        </w:tc>
        <w:tc>
          <w:tcPr>
            <w:tcW w:w="793" w:type="dxa"/>
            <w:tcBorders>
              <w:top w:val="nil"/>
              <w:left w:val="nil"/>
              <w:bottom w:val="nil"/>
              <w:right w:val="nil"/>
            </w:tcBorders>
            <w:tcMar>
              <w:top w:w="56" w:type="dxa"/>
              <w:left w:w="0" w:type="dxa"/>
              <w:bottom w:w="85" w:type="dxa"/>
              <w:right w:w="0" w:type="dxa"/>
            </w:tcMar>
            <w:vAlign w:val="bottom"/>
          </w:tcPr>
          <w:p w14:paraId="19A35454" w14:textId="77777777" w:rsidR="00FB27BC" w:rsidRDefault="00753732">
            <w:pPr>
              <w:pStyle w:val="Accounts-Bracket"/>
            </w:pPr>
            <w:r>
              <w:t>(480)</w:t>
            </w:r>
          </w:p>
        </w:tc>
        <w:tc>
          <w:tcPr>
            <w:tcW w:w="793" w:type="dxa"/>
            <w:tcBorders>
              <w:top w:val="nil"/>
              <w:left w:val="nil"/>
              <w:bottom w:val="nil"/>
              <w:right w:val="nil"/>
            </w:tcBorders>
            <w:tcMar>
              <w:top w:w="56" w:type="dxa"/>
              <w:left w:w="0" w:type="dxa"/>
              <w:bottom w:w="85" w:type="dxa"/>
              <w:right w:w="0" w:type="dxa"/>
            </w:tcMar>
            <w:vAlign w:val="bottom"/>
          </w:tcPr>
          <w:p w14:paraId="29E6D590"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179BADE3"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4A6A9643" w14:textId="77777777" w:rsidR="00FB27BC" w:rsidRDefault="00753732">
            <w:pPr>
              <w:pStyle w:val="Accounts"/>
            </w:pPr>
            <w:r>
              <w:t>-</w:t>
            </w: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7613560A" w14:textId="77777777" w:rsidR="00FB27BC" w:rsidRDefault="00753732">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5ED8A555" w14:textId="77777777" w:rsidR="00FB27BC" w:rsidRDefault="00753732">
            <w:pPr>
              <w:pStyle w:val="Accounts"/>
            </w:pPr>
            <w:r>
              <w:t>8,957</w:t>
            </w:r>
          </w:p>
        </w:tc>
      </w:tr>
      <w:tr w:rsidR="00FB27BC" w14:paraId="55B16CD0" w14:textId="77777777">
        <w:tc>
          <w:tcPr>
            <w:tcW w:w="3663" w:type="dxa"/>
            <w:tcBorders>
              <w:top w:val="nil"/>
              <w:left w:val="nil"/>
              <w:bottom w:val="nil"/>
              <w:right w:val="nil"/>
            </w:tcBorders>
            <w:tcMar>
              <w:top w:w="56" w:type="dxa"/>
              <w:left w:w="0" w:type="dxa"/>
              <w:bottom w:w="85" w:type="dxa"/>
              <w:right w:w="0" w:type="dxa"/>
            </w:tcMar>
            <w:vAlign w:val="bottom"/>
          </w:tcPr>
          <w:p w14:paraId="46E155A6" w14:textId="77777777" w:rsidR="00FB27BC" w:rsidRDefault="00753732">
            <w:r>
              <w:t xml:space="preserve">Changes in fair value </w:t>
            </w:r>
          </w:p>
        </w:tc>
        <w:tc>
          <w:tcPr>
            <w:tcW w:w="793" w:type="dxa"/>
            <w:tcBorders>
              <w:top w:val="nil"/>
              <w:left w:val="nil"/>
              <w:bottom w:val="nil"/>
              <w:right w:val="nil"/>
            </w:tcBorders>
            <w:tcMar>
              <w:top w:w="56" w:type="dxa"/>
              <w:left w:w="0" w:type="dxa"/>
              <w:bottom w:w="85" w:type="dxa"/>
              <w:right w:w="0" w:type="dxa"/>
            </w:tcMar>
            <w:vAlign w:val="bottom"/>
          </w:tcPr>
          <w:p w14:paraId="4D9FAE7A"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01F54AC0"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3A4165B7"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79E7FFA3" w14:textId="77777777" w:rsidR="00FB27BC" w:rsidRDefault="00753732">
            <w:pPr>
              <w:pStyle w:val="Accounts-Bracket"/>
            </w:pPr>
            <w:r>
              <w:t>(1,753)</w:t>
            </w:r>
          </w:p>
        </w:tc>
        <w:tc>
          <w:tcPr>
            <w:tcW w:w="793" w:type="dxa"/>
            <w:tcBorders>
              <w:top w:val="nil"/>
              <w:left w:val="nil"/>
              <w:bottom w:val="nil"/>
              <w:right w:val="nil"/>
            </w:tcBorders>
            <w:tcMar>
              <w:top w:w="56" w:type="dxa"/>
              <w:left w:w="0" w:type="dxa"/>
              <w:bottom w:w="85" w:type="dxa"/>
              <w:right w:w="0" w:type="dxa"/>
            </w:tcMar>
            <w:vAlign w:val="bottom"/>
          </w:tcPr>
          <w:p w14:paraId="5446FF1C"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42B5A86B" w14:textId="77777777" w:rsidR="00FB27BC" w:rsidRDefault="00753732">
            <w:pPr>
              <w:pStyle w:val="Accounts"/>
            </w:pPr>
            <w:r>
              <w:t>-</w:t>
            </w: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4E0AE324" w14:textId="77777777" w:rsidR="00FB27BC" w:rsidRDefault="00753732">
            <w:pPr>
              <w:pStyle w:val="Accounts-Bracket"/>
            </w:pPr>
            <w:r>
              <w:t>-</w:t>
            </w:r>
          </w:p>
        </w:tc>
        <w:tc>
          <w:tcPr>
            <w:tcW w:w="850" w:type="dxa"/>
            <w:tcBorders>
              <w:top w:val="nil"/>
              <w:left w:val="nil"/>
              <w:bottom w:val="nil"/>
              <w:right w:val="nil"/>
            </w:tcBorders>
            <w:tcMar>
              <w:top w:w="56" w:type="dxa"/>
              <w:left w:w="0" w:type="dxa"/>
              <w:bottom w:w="85" w:type="dxa"/>
              <w:right w:w="0" w:type="dxa"/>
            </w:tcMar>
            <w:vAlign w:val="bottom"/>
          </w:tcPr>
          <w:p w14:paraId="12B8C6DB" w14:textId="77777777" w:rsidR="00FB27BC" w:rsidRDefault="00753732">
            <w:pPr>
              <w:pStyle w:val="Accounts-Bracket"/>
            </w:pPr>
            <w:r>
              <w:t>(1,753)</w:t>
            </w:r>
          </w:p>
        </w:tc>
      </w:tr>
      <w:tr w:rsidR="00FB27BC" w14:paraId="37C02574" w14:textId="77777777">
        <w:tc>
          <w:tcPr>
            <w:tcW w:w="3663" w:type="dxa"/>
            <w:tcBorders>
              <w:top w:val="nil"/>
              <w:left w:val="nil"/>
              <w:bottom w:val="nil"/>
              <w:right w:val="nil"/>
            </w:tcBorders>
            <w:tcMar>
              <w:top w:w="56" w:type="dxa"/>
              <w:left w:w="0" w:type="dxa"/>
              <w:bottom w:w="85" w:type="dxa"/>
              <w:right w:w="0" w:type="dxa"/>
            </w:tcMar>
            <w:vAlign w:val="bottom"/>
          </w:tcPr>
          <w:p w14:paraId="12A85CAE" w14:textId="77777777" w:rsidR="00FB27BC" w:rsidRDefault="00753732">
            <w:r>
              <w:t xml:space="preserve">Interest expense on bank loans and private placement notes </w:t>
            </w:r>
          </w:p>
        </w:tc>
        <w:tc>
          <w:tcPr>
            <w:tcW w:w="793" w:type="dxa"/>
            <w:tcBorders>
              <w:top w:val="nil"/>
              <w:left w:val="nil"/>
              <w:bottom w:val="nil"/>
              <w:right w:val="nil"/>
            </w:tcBorders>
            <w:tcMar>
              <w:top w:w="56" w:type="dxa"/>
              <w:left w:w="0" w:type="dxa"/>
              <w:bottom w:w="85" w:type="dxa"/>
              <w:right w:w="0" w:type="dxa"/>
            </w:tcMar>
            <w:vAlign w:val="bottom"/>
          </w:tcPr>
          <w:p w14:paraId="5FF82F03" w14:textId="77777777" w:rsidR="00FB27BC" w:rsidRDefault="00753732">
            <w:pPr>
              <w:pStyle w:val="Accounts"/>
            </w:pPr>
            <w:r>
              <w:t>15,665</w:t>
            </w:r>
          </w:p>
        </w:tc>
        <w:tc>
          <w:tcPr>
            <w:tcW w:w="793" w:type="dxa"/>
            <w:tcBorders>
              <w:top w:val="nil"/>
              <w:left w:val="nil"/>
              <w:bottom w:val="nil"/>
              <w:right w:val="nil"/>
            </w:tcBorders>
            <w:tcMar>
              <w:top w:w="56" w:type="dxa"/>
              <w:left w:w="0" w:type="dxa"/>
              <w:bottom w:w="85" w:type="dxa"/>
              <w:right w:w="0" w:type="dxa"/>
            </w:tcMar>
            <w:vAlign w:val="bottom"/>
          </w:tcPr>
          <w:p w14:paraId="4F3081F2"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12F6046C"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03145F1B"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3F91474E"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43695387" w14:textId="77777777" w:rsidR="00FB27BC" w:rsidRDefault="00753732">
            <w:pPr>
              <w:pStyle w:val="Accounts"/>
            </w:pPr>
            <w:r>
              <w:t>-</w:t>
            </w: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3AB64ADE" w14:textId="77777777" w:rsidR="00FB27BC" w:rsidRDefault="00753732">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7E6304E8" w14:textId="77777777" w:rsidR="00FB27BC" w:rsidRDefault="00753732">
            <w:pPr>
              <w:pStyle w:val="Accounts"/>
            </w:pPr>
            <w:r>
              <w:t>15,665</w:t>
            </w:r>
          </w:p>
        </w:tc>
      </w:tr>
      <w:tr w:rsidR="00FB27BC" w14:paraId="1CA1A6B0" w14:textId="77777777">
        <w:tc>
          <w:tcPr>
            <w:tcW w:w="3663" w:type="dxa"/>
            <w:tcBorders>
              <w:top w:val="nil"/>
              <w:left w:val="nil"/>
              <w:bottom w:val="nil"/>
              <w:right w:val="nil"/>
            </w:tcBorders>
            <w:tcMar>
              <w:top w:w="56" w:type="dxa"/>
              <w:left w:w="0" w:type="dxa"/>
              <w:bottom w:w="85" w:type="dxa"/>
              <w:right w:w="0" w:type="dxa"/>
            </w:tcMar>
            <w:vAlign w:val="bottom"/>
          </w:tcPr>
          <w:p w14:paraId="61699FA4" w14:textId="77777777" w:rsidR="00FB27BC" w:rsidRDefault="00753732">
            <w:r>
              <w:t>Other movements in bank loans and private placement notes</w:t>
            </w:r>
          </w:p>
        </w:tc>
        <w:tc>
          <w:tcPr>
            <w:tcW w:w="793" w:type="dxa"/>
            <w:tcBorders>
              <w:top w:val="nil"/>
              <w:left w:val="nil"/>
              <w:bottom w:val="nil"/>
              <w:right w:val="nil"/>
            </w:tcBorders>
            <w:tcMar>
              <w:top w:w="56" w:type="dxa"/>
              <w:left w:w="0" w:type="dxa"/>
              <w:bottom w:w="85" w:type="dxa"/>
              <w:right w:w="0" w:type="dxa"/>
            </w:tcMar>
            <w:vAlign w:val="bottom"/>
          </w:tcPr>
          <w:p w14:paraId="2C1E41E1" w14:textId="77777777" w:rsidR="00FB27BC" w:rsidRDefault="00753732" w:rsidP="005A73B5">
            <w:pPr>
              <w:pStyle w:val="Accounts"/>
            </w:pPr>
            <w:r>
              <w:t xml:space="preserve">(74) </w:t>
            </w:r>
          </w:p>
        </w:tc>
        <w:tc>
          <w:tcPr>
            <w:tcW w:w="793" w:type="dxa"/>
            <w:tcBorders>
              <w:top w:val="nil"/>
              <w:left w:val="nil"/>
              <w:bottom w:val="nil"/>
              <w:right w:val="nil"/>
            </w:tcBorders>
            <w:tcMar>
              <w:top w:w="56" w:type="dxa"/>
              <w:left w:w="0" w:type="dxa"/>
              <w:bottom w:w="85" w:type="dxa"/>
              <w:right w:w="0" w:type="dxa"/>
            </w:tcMar>
            <w:vAlign w:val="bottom"/>
          </w:tcPr>
          <w:p w14:paraId="1FD20C6A" w14:textId="77777777" w:rsidR="00FB27BC" w:rsidRDefault="00753732" w:rsidP="00782B11">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5832F069" w14:textId="77777777" w:rsidR="00FB27BC" w:rsidRDefault="00753732" w:rsidP="00782B11">
            <w:pPr>
              <w:pStyle w:val="Accounts"/>
            </w:pPr>
            <w:r>
              <w:t>1,152</w:t>
            </w:r>
          </w:p>
        </w:tc>
        <w:tc>
          <w:tcPr>
            <w:tcW w:w="793" w:type="dxa"/>
            <w:tcBorders>
              <w:top w:val="nil"/>
              <w:left w:val="nil"/>
              <w:bottom w:val="nil"/>
              <w:right w:val="nil"/>
            </w:tcBorders>
            <w:tcMar>
              <w:top w:w="56" w:type="dxa"/>
              <w:left w:w="0" w:type="dxa"/>
              <w:bottom w:w="85" w:type="dxa"/>
              <w:right w:w="0" w:type="dxa"/>
            </w:tcMar>
            <w:vAlign w:val="bottom"/>
          </w:tcPr>
          <w:p w14:paraId="353DC4EF" w14:textId="77777777" w:rsidR="00FB27BC" w:rsidRDefault="00753732" w:rsidP="00782B11">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1DB8E808" w14:textId="77777777" w:rsidR="00FB27BC" w:rsidRDefault="00753732" w:rsidP="00782B11">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59AA4143" w14:textId="77777777" w:rsidR="00FB27BC" w:rsidRDefault="00753732" w:rsidP="00782B11">
            <w:pPr>
              <w:pStyle w:val="Accounts"/>
            </w:pPr>
            <w:r>
              <w:t>-</w:t>
            </w: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739696AE" w14:textId="77777777" w:rsidR="00FB27BC" w:rsidRDefault="00753732" w:rsidP="00782B11">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731F8E43" w14:textId="77777777" w:rsidR="00FB27BC" w:rsidRDefault="00753732" w:rsidP="00782B11">
            <w:pPr>
              <w:pStyle w:val="Accounts"/>
            </w:pPr>
            <w:r>
              <w:t>1,078</w:t>
            </w:r>
          </w:p>
        </w:tc>
      </w:tr>
      <w:tr w:rsidR="00FB27BC" w14:paraId="3FF57E5E" w14:textId="77777777">
        <w:tc>
          <w:tcPr>
            <w:tcW w:w="3663" w:type="dxa"/>
            <w:tcBorders>
              <w:top w:val="nil"/>
              <w:left w:val="nil"/>
              <w:bottom w:val="nil"/>
              <w:right w:val="nil"/>
            </w:tcBorders>
            <w:tcMar>
              <w:top w:w="56" w:type="dxa"/>
              <w:left w:w="0" w:type="dxa"/>
              <w:bottom w:w="85" w:type="dxa"/>
              <w:right w:w="0" w:type="dxa"/>
            </w:tcMar>
            <w:vAlign w:val="bottom"/>
          </w:tcPr>
          <w:p w14:paraId="00847BA4" w14:textId="77777777" w:rsidR="00FB27BC" w:rsidRDefault="00753732">
            <w:r>
              <w:t>Other movements in trade and other payables</w:t>
            </w:r>
          </w:p>
        </w:tc>
        <w:tc>
          <w:tcPr>
            <w:tcW w:w="793" w:type="dxa"/>
            <w:tcBorders>
              <w:top w:val="nil"/>
              <w:left w:val="nil"/>
              <w:bottom w:val="nil"/>
              <w:right w:val="nil"/>
            </w:tcBorders>
            <w:tcMar>
              <w:top w:w="56" w:type="dxa"/>
              <w:left w:w="0" w:type="dxa"/>
              <w:bottom w:w="85" w:type="dxa"/>
              <w:right w:w="0" w:type="dxa"/>
            </w:tcMar>
            <w:vAlign w:val="bottom"/>
          </w:tcPr>
          <w:p w14:paraId="758803EA"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7E0B10D5"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0991A51B" w14:textId="77777777" w:rsidR="00FB27BC" w:rsidRDefault="00753732">
            <w:pPr>
              <w:pStyle w:val="Accounts-Bracket"/>
            </w:pPr>
            <w:r>
              <w:t>(32,071)</w:t>
            </w:r>
          </w:p>
        </w:tc>
        <w:tc>
          <w:tcPr>
            <w:tcW w:w="793" w:type="dxa"/>
            <w:tcBorders>
              <w:top w:val="nil"/>
              <w:left w:val="nil"/>
              <w:bottom w:val="nil"/>
              <w:right w:val="nil"/>
            </w:tcBorders>
            <w:tcMar>
              <w:top w:w="56" w:type="dxa"/>
              <w:left w:w="0" w:type="dxa"/>
              <w:bottom w:w="85" w:type="dxa"/>
              <w:right w:w="0" w:type="dxa"/>
            </w:tcMar>
            <w:vAlign w:val="bottom"/>
          </w:tcPr>
          <w:p w14:paraId="3377BBAD"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13679E89"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0939BA93" w14:textId="77777777" w:rsidR="00FB27BC" w:rsidRDefault="00753732">
            <w:pPr>
              <w:pStyle w:val="Accounts"/>
            </w:pPr>
            <w:r>
              <w:t>-</w:t>
            </w: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06B753DA" w14:textId="77777777" w:rsidR="00FB27BC" w:rsidRDefault="00753732">
            <w:pPr>
              <w:pStyle w:val="Accounts-Bracket"/>
            </w:pPr>
            <w:r>
              <w:t>-</w:t>
            </w:r>
          </w:p>
        </w:tc>
        <w:tc>
          <w:tcPr>
            <w:tcW w:w="850" w:type="dxa"/>
            <w:tcBorders>
              <w:top w:val="nil"/>
              <w:left w:val="nil"/>
              <w:bottom w:val="nil"/>
              <w:right w:val="nil"/>
            </w:tcBorders>
            <w:tcMar>
              <w:top w:w="56" w:type="dxa"/>
              <w:left w:w="0" w:type="dxa"/>
              <w:bottom w:w="85" w:type="dxa"/>
              <w:right w:w="0" w:type="dxa"/>
            </w:tcMar>
            <w:vAlign w:val="bottom"/>
          </w:tcPr>
          <w:p w14:paraId="42187962" w14:textId="77777777" w:rsidR="00FB27BC" w:rsidRDefault="00753732">
            <w:pPr>
              <w:pStyle w:val="Accounts-Bracket"/>
            </w:pPr>
            <w:r>
              <w:t>(32,071)</w:t>
            </w:r>
          </w:p>
        </w:tc>
      </w:tr>
      <w:tr w:rsidR="00FB27BC" w14:paraId="523E112D" w14:textId="77777777">
        <w:tc>
          <w:tcPr>
            <w:tcW w:w="3663" w:type="dxa"/>
            <w:tcBorders>
              <w:top w:val="nil"/>
              <w:left w:val="nil"/>
              <w:bottom w:val="nil"/>
              <w:right w:val="nil"/>
            </w:tcBorders>
            <w:tcMar>
              <w:top w:w="56" w:type="dxa"/>
              <w:left w:w="0" w:type="dxa"/>
              <w:bottom w:w="85" w:type="dxa"/>
              <w:right w:w="0" w:type="dxa"/>
            </w:tcMar>
            <w:vAlign w:val="bottom"/>
          </w:tcPr>
          <w:p w14:paraId="47FDA6DA" w14:textId="77777777" w:rsidR="00FB27BC" w:rsidRDefault="00753732">
            <w:r>
              <w:t xml:space="preserve">Additions to lease liabilities during the year </w:t>
            </w:r>
          </w:p>
        </w:tc>
        <w:tc>
          <w:tcPr>
            <w:tcW w:w="793" w:type="dxa"/>
            <w:tcBorders>
              <w:top w:val="nil"/>
              <w:left w:val="nil"/>
              <w:bottom w:val="nil"/>
              <w:right w:val="nil"/>
            </w:tcBorders>
            <w:tcMar>
              <w:top w:w="56" w:type="dxa"/>
              <w:left w:w="0" w:type="dxa"/>
              <w:bottom w:w="85" w:type="dxa"/>
              <w:right w:w="0" w:type="dxa"/>
            </w:tcMar>
            <w:vAlign w:val="bottom"/>
          </w:tcPr>
          <w:p w14:paraId="68F6D6B4"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6097AB9A" w14:textId="77777777" w:rsidR="00FB27BC" w:rsidRDefault="00753732">
            <w:pPr>
              <w:pStyle w:val="Accounts"/>
            </w:pPr>
            <w:r>
              <w:t>375</w:t>
            </w:r>
          </w:p>
        </w:tc>
        <w:tc>
          <w:tcPr>
            <w:tcW w:w="793" w:type="dxa"/>
            <w:tcBorders>
              <w:top w:val="nil"/>
              <w:left w:val="nil"/>
              <w:bottom w:val="nil"/>
              <w:right w:val="nil"/>
            </w:tcBorders>
            <w:tcMar>
              <w:top w:w="56" w:type="dxa"/>
              <w:left w:w="0" w:type="dxa"/>
              <w:bottom w:w="85" w:type="dxa"/>
              <w:right w:w="0" w:type="dxa"/>
            </w:tcMar>
            <w:vAlign w:val="bottom"/>
          </w:tcPr>
          <w:p w14:paraId="359F2895"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35E4BCB6"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23287121"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6188BEC0" w14:textId="77777777" w:rsidR="00FB27BC" w:rsidRDefault="00753732">
            <w:pPr>
              <w:pStyle w:val="Accounts"/>
            </w:pPr>
            <w:r>
              <w:t>-</w:t>
            </w: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560ABBB1" w14:textId="77777777" w:rsidR="00FB27BC" w:rsidRDefault="00753732">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74CF5D60" w14:textId="77777777" w:rsidR="00FB27BC" w:rsidRDefault="00753732">
            <w:pPr>
              <w:pStyle w:val="Accounts"/>
            </w:pPr>
            <w:r>
              <w:t>375</w:t>
            </w:r>
          </w:p>
        </w:tc>
      </w:tr>
      <w:tr w:rsidR="00FB27BC" w14:paraId="15ED49FE" w14:textId="77777777">
        <w:tc>
          <w:tcPr>
            <w:tcW w:w="3663" w:type="dxa"/>
            <w:tcBorders>
              <w:top w:val="nil"/>
              <w:left w:val="nil"/>
              <w:bottom w:val="nil"/>
              <w:right w:val="nil"/>
            </w:tcBorders>
            <w:tcMar>
              <w:top w:w="56" w:type="dxa"/>
              <w:left w:w="0" w:type="dxa"/>
              <w:bottom w:w="85" w:type="dxa"/>
              <w:right w:w="0" w:type="dxa"/>
            </w:tcMar>
            <w:vAlign w:val="bottom"/>
          </w:tcPr>
          <w:p w14:paraId="3225DB5E" w14:textId="77777777" w:rsidR="00FB27BC" w:rsidRDefault="00753732">
            <w:r>
              <w:t>Acquisition of lease liabilities through business combinations</w:t>
            </w:r>
          </w:p>
        </w:tc>
        <w:tc>
          <w:tcPr>
            <w:tcW w:w="793" w:type="dxa"/>
            <w:tcBorders>
              <w:top w:val="nil"/>
              <w:left w:val="nil"/>
              <w:bottom w:val="nil"/>
              <w:right w:val="nil"/>
            </w:tcBorders>
            <w:tcMar>
              <w:top w:w="56" w:type="dxa"/>
              <w:left w:w="0" w:type="dxa"/>
              <w:bottom w:w="85" w:type="dxa"/>
              <w:right w:w="0" w:type="dxa"/>
            </w:tcMar>
            <w:vAlign w:val="bottom"/>
          </w:tcPr>
          <w:p w14:paraId="715D6DD4"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284B3F33" w14:textId="77777777" w:rsidR="00FB27BC" w:rsidRDefault="00753732">
            <w:pPr>
              <w:pStyle w:val="Accounts"/>
            </w:pPr>
            <w:r>
              <w:t>43,382</w:t>
            </w:r>
          </w:p>
        </w:tc>
        <w:tc>
          <w:tcPr>
            <w:tcW w:w="793" w:type="dxa"/>
            <w:tcBorders>
              <w:top w:val="nil"/>
              <w:left w:val="nil"/>
              <w:bottom w:val="nil"/>
              <w:right w:val="nil"/>
            </w:tcBorders>
            <w:tcMar>
              <w:top w:w="56" w:type="dxa"/>
              <w:left w:w="0" w:type="dxa"/>
              <w:bottom w:w="85" w:type="dxa"/>
              <w:right w:w="0" w:type="dxa"/>
            </w:tcMar>
            <w:vAlign w:val="bottom"/>
          </w:tcPr>
          <w:p w14:paraId="69C451A1"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2B7C7FFB"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624688A3"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46F4C7DB" w14:textId="77777777" w:rsidR="00FB27BC" w:rsidRDefault="00753732">
            <w:pPr>
              <w:pStyle w:val="Accounts"/>
            </w:pPr>
            <w:r>
              <w:t>-</w:t>
            </w: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37A3F2F4" w14:textId="77777777" w:rsidR="00FB27BC" w:rsidRDefault="00753732">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27AC3EAD" w14:textId="77777777" w:rsidR="00FB27BC" w:rsidRDefault="00753732">
            <w:pPr>
              <w:pStyle w:val="Accounts"/>
            </w:pPr>
            <w:r>
              <w:t>43,382</w:t>
            </w:r>
          </w:p>
        </w:tc>
      </w:tr>
      <w:tr w:rsidR="00FB27BC" w14:paraId="6404F83B" w14:textId="77777777">
        <w:tc>
          <w:tcPr>
            <w:tcW w:w="3663" w:type="dxa"/>
            <w:tcBorders>
              <w:top w:val="nil"/>
              <w:left w:val="nil"/>
              <w:bottom w:val="nil"/>
              <w:right w:val="nil"/>
            </w:tcBorders>
            <w:tcMar>
              <w:top w:w="56" w:type="dxa"/>
              <w:left w:w="0" w:type="dxa"/>
              <w:bottom w:w="85" w:type="dxa"/>
              <w:right w:w="0" w:type="dxa"/>
            </w:tcMar>
            <w:vAlign w:val="bottom"/>
          </w:tcPr>
          <w:p w14:paraId="4B3C5244" w14:textId="77777777" w:rsidR="00FB27BC" w:rsidRDefault="00753732">
            <w:r>
              <w:t xml:space="preserve">Interest on lease liabilities </w:t>
            </w:r>
          </w:p>
        </w:tc>
        <w:tc>
          <w:tcPr>
            <w:tcW w:w="793" w:type="dxa"/>
            <w:tcBorders>
              <w:top w:val="nil"/>
              <w:left w:val="nil"/>
              <w:bottom w:val="nil"/>
              <w:right w:val="nil"/>
            </w:tcBorders>
            <w:tcMar>
              <w:top w:w="56" w:type="dxa"/>
              <w:left w:w="0" w:type="dxa"/>
              <w:bottom w:w="85" w:type="dxa"/>
              <w:right w:w="0" w:type="dxa"/>
            </w:tcMar>
            <w:vAlign w:val="bottom"/>
          </w:tcPr>
          <w:p w14:paraId="642CCEFF"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260DF3BD" w14:textId="77777777" w:rsidR="00FB27BC" w:rsidRDefault="00753732">
            <w:pPr>
              <w:pStyle w:val="Accounts"/>
            </w:pPr>
            <w:r>
              <w:t>42,751</w:t>
            </w:r>
          </w:p>
        </w:tc>
        <w:tc>
          <w:tcPr>
            <w:tcW w:w="793" w:type="dxa"/>
            <w:tcBorders>
              <w:top w:val="nil"/>
              <w:left w:val="nil"/>
              <w:bottom w:val="nil"/>
              <w:right w:val="nil"/>
            </w:tcBorders>
            <w:tcMar>
              <w:top w:w="56" w:type="dxa"/>
              <w:left w:w="0" w:type="dxa"/>
              <w:bottom w:w="85" w:type="dxa"/>
              <w:right w:w="0" w:type="dxa"/>
            </w:tcMar>
            <w:vAlign w:val="bottom"/>
          </w:tcPr>
          <w:p w14:paraId="004C711B"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0F9BCB50"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66D37FDF" w14:textId="77777777" w:rsidR="00FB27BC" w:rsidRDefault="00753732">
            <w:pPr>
              <w:pStyle w:val="Accounts"/>
            </w:pPr>
            <w:r>
              <w:t>-</w:t>
            </w:r>
          </w:p>
        </w:tc>
        <w:tc>
          <w:tcPr>
            <w:tcW w:w="793" w:type="dxa"/>
            <w:tcBorders>
              <w:top w:val="nil"/>
              <w:left w:val="nil"/>
              <w:bottom w:val="nil"/>
              <w:right w:val="nil"/>
            </w:tcBorders>
            <w:tcMar>
              <w:top w:w="56" w:type="dxa"/>
              <w:left w:w="0" w:type="dxa"/>
              <w:bottom w:w="85" w:type="dxa"/>
              <w:right w:w="0" w:type="dxa"/>
            </w:tcMar>
            <w:vAlign w:val="bottom"/>
          </w:tcPr>
          <w:p w14:paraId="5ADD84FA" w14:textId="77777777" w:rsidR="00FB27BC" w:rsidRDefault="00753732">
            <w:pPr>
              <w:pStyle w:val="Accounts"/>
            </w:pPr>
            <w:r>
              <w:t>-</w:t>
            </w:r>
          </w:p>
        </w:tc>
        <w:tc>
          <w:tcPr>
            <w:tcW w:w="793" w:type="dxa"/>
            <w:tcBorders>
              <w:top w:val="none" w:sz="8" w:space="0" w:color="auto"/>
              <w:left w:val="nil"/>
              <w:bottom w:val="none" w:sz="8" w:space="0" w:color="auto"/>
              <w:right w:val="nil"/>
            </w:tcBorders>
            <w:tcMar>
              <w:top w:w="56" w:type="dxa"/>
              <w:left w:w="0" w:type="dxa"/>
              <w:bottom w:w="85" w:type="dxa"/>
              <w:right w:w="0" w:type="dxa"/>
            </w:tcMar>
            <w:vAlign w:val="bottom"/>
          </w:tcPr>
          <w:p w14:paraId="7F435D9B" w14:textId="77777777" w:rsidR="00FB27BC" w:rsidRDefault="00753732">
            <w:pPr>
              <w:pStyle w:val="Accounts"/>
            </w:pPr>
            <w:r>
              <w:t>-</w:t>
            </w:r>
          </w:p>
        </w:tc>
        <w:tc>
          <w:tcPr>
            <w:tcW w:w="850" w:type="dxa"/>
            <w:tcBorders>
              <w:top w:val="nil"/>
              <w:left w:val="nil"/>
              <w:bottom w:val="nil"/>
              <w:right w:val="nil"/>
            </w:tcBorders>
            <w:tcMar>
              <w:top w:w="56" w:type="dxa"/>
              <w:left w:w="0" w:type="dxa"/>
              <w:bottom w:w="85" w:type="dxa"/>
              <w:right w:w="0" w:type="dxa"/>
            </w:tcMar>
            <w:vAlign w:val="bottom"/>
          </w:tcPr>
          <w:p w14:paraId="566B0E00" w14:textId="77777777" w:rsidR="00FB27BC" w:rsidRDefault="00753732">
            <w:pPr>
              <w:pStyle w:val="Accounts"/>
            </w:pPr>
            <w:r>
              <w:t>42,751</w:t>
            </w:r>
          </w:p>
        </w:tc>
      </w:tr>
      <w:tr w:rsidR="00FB27BC" w14:paraId="5171AFB5" w14:textId="77777777">
        <w:tc>
          <w:tcPr>
            <w:tcW w:w="3663" w:type="dxa"/>
            <w:tcBorders>
              <w:top w:val="nil"/>
              <w:left w:val="nil"/>
              <w:bottom w:val="single" w:sz="2" w:space="0" w:color="FF9170"/>
              <w:right w:val="nil"/>
            </w:tcBorders>
            <w:tcMar>
              <w:top w:w="56" w:type="dxa"/>
              <w:left w:w="0" w:type="dxa"/>
              <w:bottom w:w="85" w:type="dxa"/>
              <w:right w:w="0" w:type="dxa"/>
            </w:tcMar>
            <w:vAlign w:val="bottom"/>
          </w:tcPr>
          <w:p w14:paraId="2DB3CE4B" w14:textId="77777777" w:rsidR="00FB27BC" w:rsidRDefault="00753732">
            <w:r>
              <w:t xml:space="preserve">Remeasurement of lease liabilities </w:t>
            </w:r>
          </w:p>
        </w:tc>
        <w:tc>
          <w:tcPr>
            <w:tcW w:w="793" w:type="dxa"/>
            <w:tcBorders>
              <w:top w:val="nil"/>
              <w:left w:val="nil"/>
              <w:bottom w:val="single" w:sz="2" w:space="0" w:color="FF9170"/>
              <w:right w:val="nil"/>
            </w:tcBorders>
            <w:tcMar>
              <w:top w:w="56" w:type="dxa"/>
              <w:left w:w="0" w:type="dxa"/>
              <w:bottom w:w="85" w:type="dxa"/>
              <w:right w:w="0" w:type="dxa"/>
            </w:tcMar>
            <w:vAlign w:val="bottom"/>
          </w:tcPr>
          <w:p w14:paraId="65FDEB6F" w14:textId="77777777" w:rsidR="00FB27BC" w:rsidRDefault="00753732">
            <w:pPr>
              <w:pStyle w:val="Accounts"/>
            </w:pPr>
            <w:r>
              <w:t>-</w:t>
            </w:r>
          </w:p>
        </w:tc>
        <w:tc>
          <w:tcPr>
            <w:tcW w:w="793" w:type="dxa"/>
            <w:tcBorders>
              <w:top w:val="nil"/>
              <w:left w:val="nil"/>
              <w:bottom w:val="single" w:sz="2" w:space="0" w:color="FF9170"/>
              <w:right w:val="nil"/>
            </w:tcBorders>
            <w:tcMar>
              <w:top w:w="56" w:type="dxa"/>
              <w:left w:w="0" w:type="dxa"/>
              <w:bottom w:w="85" w:type="dxa"/>
              <w:right w:w="0" w:type="dxa"/>
            </w:tcMar>
            <w:vAlign w:val="bottom"/>
          </w:tcPr>
          <w:p w14:paraId="593DF982" w14:textId="77777777" w:rsidR="00FB27BC" w:rsidRDefault="00753732">
            <w:pPr>
              <w:pStyle w:val="Accounts"/>
            </w:pPr>
            <w:r>
              <w:t>7,808</w:t>
            </w:r>
          </w:p>
        </w:tc>
        <w:tc>
          <w:tcPr>
            <w:tcW w:w="793" w:type="dxa"/>
            <w:tcBorders>
              <w:top w:val="nil"/>
              <w:left w:val="nil"/>
              <w:bottom w:val="single" w:sz="2" w:space="0" w:color="FF9170"/>
              <w:right w:val="nil"/>
            </w:tcBorders>
            <w:tcMar>
              <w:top w:w="56" w:type="dxa"/>
              <w:left w:w="0" w:type="dxa"/>
              <w:bottom w:w="85" w:type="dxa"/>
              <w:right w:w="0" w:type="dxa"/>
            </w:tcMar>
            <w:vAlign w:val="bottom"/>
          </w:tcPr>
          <w:p w14:paraId="3999D78E" w14:textId="77777777" w:rsidR="00FB27BC" w:rsidRDefault="00753732">
            <w:pPr>
              <w:pStyle w:val="Accounts"/>
            </w:pPr>
            <w:r>
              <w:t>-</w:t>
            </w:r>
          </w:p>
        </w:tc>
        <w:tc>
          <w:tcPr>
            <w:tcW w:w="793" w:type="dxa"/>
            <w:tcBorders>
              <w:top w:val="nil"/>
              <w:left w:val="nil"/>
              <w:bottom w:val="single" w:sz="2" w:space="0" w:color="FF9170"/>
              <w:right w:val="nil"/>
            </w:tcBorders>
            <w:tcMar>
              <w:top w:w="56" w:type="dxa"/>
              <w:left w:w="0" w:type="dxa"/>
              <w:bottom w:w="85" w:type="dxa"/>
              <w:right w:w="0" w:type="dxa"/>
            </w:tcMar>
            <w:vAlign w:val="bottom"/>
          </w:tcPr>
          <w:p w14:paraId="5DEF2891" w14:textId="77777777" w:rsidR="00FB27BC" w:rsidRDefault="00753732">
            <w:pPr>
              <w:pStyle w:val="Accounts"/>
            </w:pPr>
            <w:r>
              <w:t>-</w:t>
            </w:r>
          </w:p>
        </w:tc>
        <w:tc>
          <w:tcPr>
            <w:tcW w:w="793" w:type="dxa"/>
            <w:tcBorders>
              <w:top w:val="nil"/>
              <w:left w:val="nil"/>
              <w:bottom w:val="single" w:sz="2" w:space="0" w:color="FF9170"/>
              <w:right w:val="nil"/>
            </w:tcBorders>
            <w:tcMar>
              <w:top w:w="56" w:type="dxa"/>
              <w:left w:w="0" w:type="dxa"/>
              <w:bottom w:w="85" w:type="dxa"/>
              <w:right w:w="0" w:type="dxa"/>
            </w:tcMar>
            <w:vAlign w:val="bottom"/>
          </w:tcPr>
          <w:p w14:paraId="3AF4358B" w14:textId="77777777" w:rsidR="00FB27BC" w:rsidRDefault="00753732">
            <w:pPr>
              <w:pStyle w:val="Accounts"/>
            </w:pPr>
            <w:r>
              <w:t>-</w:t>
            </w:r>
          </w:p>
        </w:tc>
        <w:tc>
          <w:tcPr>
            <w:tcW w:w="793" w:type="dxa"/>
            <w:tcBorders>
              <w:top w:val="nil"/>
              <w:left w:val="nil"/>
              <w:bottom w:val="single" w:sz="2" w:space="0" w:color="FF9170"/>
              <w:right w:val="nil"/>
            </w:tcBorders>
            <w:tcMar>
              <w:top w:w="56" w:type="dxa"/>
              <w:left w:w="0" w:type="dxa"/>
              <w:bottom w:w="85" w:type="dxa"/>
              <w:right w:w="0" w:type="dxa"/>
            </w:tcMar>
            <w:vAlign w:val="bottom"/>
          </w:tcPr>
          <w:p w14:paraId="45B6DA6E" w14:textId="77777777" w:rsidR="00FB27BC" w:rsidRDefault="00753732">
            <w:pPr>
              <w:pStyle w:val="Accounts"/>
            </w:pPr>
            <w:r>
              <w:t>-</w:t>
            </w:r>
          </w:p>
        </w:tc>
        <w:tc>
          <w:tcPr>
            <w:tcW w:w="793" w:type="dxa"/>
            <w:tcBorders>
              <w:top w:val="none" w:sz="8" w:space="0" w:color="auto"/>
              <w:left w:val="nil"/>
              <w:bottom w:val="single" w:sz="2" w:space="0" w:color="FF9170"/>
              <w:right w:val="nil"/>
            </w:tcBorders>
            <w:tcMar>
              <w:top w:w="56" w:type="dxa"/>
              <w:left w:w="0" w:type="dxa"/>
              <w:bottom w:w="85" w:type="dxa"/>
              <w:right w:w="0" w:type="dxa"/>
            </w:tcMar>
            <w:vAlign w:val="bottom"/>
          </w:tcPr>
          <w:p w14:paraId="12E68C00" w14:textId="77777777" w:rsidR="00FB27BC" w:rsidRDefault="00753732">
            <w:pPr>
              <w:pStyle w:val="Accounts"/>
            </w:pPr>
            <w:r>
              <w:t>-</w:t>
            </w:r>
          </w:p>
        </w:tc>
        <w:tc>
          <w:tcPr>
            <w:tcW w:w="850" w:type="dxa"/>
            <w:tcBorders>
              <w:top w:val="nil"/>
              <w:left w:val="nil"/>
              <w:bottom w:val="single" w:sz="2" w:space="0" w:color="FF9170"/>
              <w:right w:val="nil"/>
            </w:tcBorders>
            <w:tcMar>
              <w:top w:w="56" w:type="dxa"/>
              <w:left w:w="0" w:type="dxa"/>
              <w:bottom w:w="85" w:type="dxa"/>
              <w:right w:w="0" w:type="dxa"/>
            </w:tcMar>
            <w:vAlign w:val="bottom"/>
          </w:tcPr>
          <w:p w14:paraId="31958DE7" w14:textId="77777777" w:rsidR="00FB27BC" w:rsidRDefault="00753732">
            <w:pPr>
              <w:pStyle w:val="Accounts"/>
            </w:pPr>
            <w:r>
              <w:t>7,808</w:t>
            </w:r>
          </w:p>
        </w:tc>
      </w:tr>
      <w:tr w:rsidR="00FB27BC" w14:paraId="2B70F231" w14:textId="77777777">
        <w:tc>
          <w:tcPr>
            <w:tcW w:w="366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116E95F6" w14:textId="77777777" w:rsidR="00FB27BC" w:rsidRDefault="00753732">
            <w:pPr>
              <w:pStyle w:val="Heading-2"/>
            </w:pPr>
            <w:r>
              <w:t>Total liability-related other changes</w:t>
            </w:r>
          </w:p>
        </w:tc>
        <w:tc>
          <w:tcPr>
            <w:tcW w:w="79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5A7BC4B9" w14:textId="77777777" w:rsidR="00FB27BC" w:rsidRDefault="00753732">
            <w:pPr>
              <w:pStyle w:val="AccountsBold"/>
            </w:pPr>
            <w:r>
              <w:t>19,039</w:t>
            </w:r>
          </w:p>
        </w:tc>
        <w:tc>
          <w:tcPr>
            <w:tcW w:w="79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5936DC8D" w14:textId="77777777" w:rsidR="00FB27BC" w:rsidRDefault="00753732">
            <w:pPr>
              <w:pStyle w:val="AccountsBold"/>
            </w:pPr>
            <w:r>
              <w:t>100,305</w:t>
            </w:r>
          </w:p>
        </w:tc>
        <w:tc>
          <w:tcPr>
            <w:tcW w:w="79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8B7E3EB" w14:textId="77777777" w:rsidR="00FB27BC" w:rsidRDefault="00753732" w:rsidP="005A73B5">
            <w:pPr>
              <w:pStyle w:val="AccountsBold"/>
            </w:pPr>
            <w:r>
              <w:t>(31,399)</w:t>
            </w:r>
          </w:p>
        </w:tc>
        <w:tc>
          <w:tcPr>
            <w:tcW w:w="79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1AF67EB" w14:textId="77777777" w:rsidR="00FB27BC" w:rsidRDefault="00753732" w:rsidP="005A73B5">
            <w:pPr>
              <w:pStyle w:val="AccountsBold"/>
            </w:pPr>
            <w:r>
              <w:t>(1,753)</w:t>
            </w:r>
          </w:p>
        </w:tc>
        <w:tc>
          <w:tcPr>
            <w:tcW w:w="79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1326908" w14:textId="77777777" w:rsidR="00FB27BC" w:rsidRDefault="00753732">
            <w:pPr>
              <w:pStyle w:val="AccountsBold"/>
            </w:pPr>
            <w:r>
              <w:t>-</w:t>
            </w:r>
          </w:p>
        </w:tc>
        <w:tc>
          <w:tcPr>
            <w:tcW w:w="79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75F41665" w14:textId="77777777" w:rsidR="00FB27BC" w:rsidRDefault="00753732">
            <w:pPr>
              <w:pStyle w:val="AccountsBold"/>
            </w:pPr>
            <w:r>
              <w:t>-</w:t>
            </w:r>
          </w:p>
        </w:tc>
        <w:tc>
          <w:tcPr>
            <w:tcW w:w="79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00C0D44" w14:textId="77777777" w:rsidR="00FB27BC" w:rsidRDefault="00753732">
            <w:pPr>
              <w:pStyle w:val="AccountsBold"/>
            </w:pPr>
            <w:r>
              <w:t>-</w:t>
            </w:r>
          </w:p>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5965A4D2" w14:textId="77777777" w:rsidR="00FB27BC" w:rsidRDefault="00753732">
            <w:pPr>
              <w:pStyle w:val="AccountsBold"/>
            </w:pPr>
            <w:r>
              <w:t>86,192</w:t>
            </w:r>
          </w:p>
        </w:tc>
      </w:tr>
      <w:tr w:rsidR="00FB27BC" w14:paraId="355ABB84" w14:textId="77777777">
        <w:tc>
          <w:tcPr>
            <w:tcW w:w="3663"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27081CD7" w14:textId="77777777" w:rsidR="00FB27BC" w:rsidRDefault="00753732">
            <w:pPr>
              <w:pStyle w:val="Heading-2"/>
            </w:pPr>
            <w:r>
              <w:t>Total equity-related other changes</w:t>
            </w:r>
          </w:p>
        </w:tc>
        <w:tc>
          <w:tcPr>
            <w:tcW w:w="793"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7D47322D" w14:textId="77777777" w:rsidR="00FB27BC" w:rsidRDefault="00753732">
            <w:pPr>
              <w:pStyle w:val="AccountsBold"/>
            </w:pPr>
            <w:r>
              <w:t>-</w:t>
            </w:r>
          </w:p>
        </w:tc>
        <w:tc>
          <w:tcPr>
            <w:tcW w:w="793"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2F5CF2E4" w14:textId="77777777" w:rsidR="00FB27BC" w:rsidRDefault="00753732">
            <w:pPr>
              <w:pStyle w:val="AccountsBold"/>
            </w:pPr>
            <w:r>
              <w:t>-</w:t>
            </w:r>
          </w:p>
        </w:tc>
        <w:tc>
          <w:tcPr>
            <w:tcW w:w="793"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1BDEE920" w14:textId="77777777" w:rsidR="00FB27BC" w:rsidRDefault="00753732">
            <w:pPr>
              <w:pStyle w:val="Account-BracketBold"/>
            </w:pPr>
            <w:r>
              <w:t>-</w:t>
            </w:r>
          </w:p>
        </w:tc>
        <w:tc>
          <w:tcPr>
            <w:tcW w:w="793"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51A2315D" w14:textId="77777777" w:rsidR="00FB27BC" w:rsidRDefault="00753732">
            <w:pPr>
              <w:pStyle w:val="Account-BracketBold"/>
            </w:pPr>
            <w:r>
              <w:t>-</w:t>
            </w:r>
          </w:p>
        </w:tc>
        <w:tc>
          <w:tcPr>
            <w:tcW w:w="793"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564C943A" w14:textId="77777777" w:rsidR="00FB27BC" w:rsidRDefault="00753732">
            <w:pPr>
              <w:pStyle w:val="AccountsBold"/>
            </w:pPr>
            <w:r>
              <w:t>-</w:t>
            </w:r>
          </w:p>
        </w:tc>
        <w:tc>
          <w:tcPr>
            <w:tcW w:w="793"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52DF4DEF" w14:textId="77777777" w:rsidR="00FB27BC" w:rsidRDefault="00753732">
            <w:pPr>
              <w:pStyle w:val="AccountsBold"/>
            </w:pPr>
            <w:r>
              <w:t>-</w:t>
            </w:r>
          </w:p>
        </w:tc>
        <w:tc>
          <w:tcPr>
            <w:tcW w:w="793"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5BBDB3FF" w14:textId="77777777" w:rsidR="00FB27BC" w:rsidRDefault="00753732">
            <w:pPr>
              <w:pStyle w:val="AccountsBold"/>
            </w:pPr>
            <w:r>
              <w:t>92,726</w:t>
            </w:r>
          </w:p>
        </w:tc>
        <w:tc>
          <w:tcPr>
            <w:tcW w:w="850" w:type="dxa"/>
            <w:tcBorders>
              <w:top w:val="single" w:sz="2" w:space="0" w:color="FF9170"/>
              <w:left w:val="none" w:sz="8" w:space="0" w:color="auto"/>
              <w:bottom w:val="single" w:sz="2" w:space="0" w:color="FF9170"/>
              <w:right w:val="none" w:sz="8" w:space="0" w:color="auto"/>
            </w:tcBorders>
            <w:tcMar>
              <w:top w:w="56" w:type="dxa"/>
              <w:left w:w="0" w:type="dxa"/>
              <w:bottom w:w="85" w:type="dxa"/>
              <w:right w:w="0" w:type="dxa"/>
            </w:tcMar>
            <w:vAlign w:val="bottom"/>
          </w:tcPr>
          <w:p w14:paraId="17AF263D" w14:textId="77777777" w:rsidR="00FB27BC" w:rsidRDefault="00753732">
            <w:pPr>
              <w:pStyle w:val="AccountsBold"/>
            </w:pPr>
            <w:r>
              <w:t>92,726</w:t>
            </w:r>
          </w:p>
        </w:tc>
      </w:tr>
      <w:tr w:rsidR="00FB27BC" w14:paraId="29742669" w14:textId="77777777">
        <w:tc>
          <w:tcPr>
            <w:tcW w:w="366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4D88A1F" w14:textId="77777777" w:rsidR="00FB27BC" w:rsidRDefault="00753732">
            <w:pPr>
              <w:pStyle w:val="Heading-2"/>
            </w:pPr>
            <w:r>
              <w:t>Balance as at 31 December 2023</w:t>
            </w:r>
          </w:p>
        </w:tc>
        <w:tc>
          <w:tcPr>
            <w:tcW w:w="79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237B8EE" w14:textId="77777777" w:rsidR="00FB27BC" w:rsidRDefault="00753732">
            <w:pPr>
              <w:pStyle w:val="AccountsBold"/>
            </w:pPr>
            <w:r>
              <w:t>254,387</w:t>
            </w:r>
          </w:p>
        </w:tc>
        <w:tc>
          <w:tcPr>
            <w:tcW w:w="79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EBE4B12" w14:textId="77777777" w:rsidR="00FB27BC" w:rsidRDefault="00753732">
            <w:pPr>
              <w:pStyle w:val="AccountsBold"/>
            </w:pPr>
            <w:r>
              <w:t>698,598</w:t>
            </w:r>
          </w:p>
        </w:tc>
        <w:tc>
          <w:tcPr>
            <w:tcW w:w="79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552A565" w14:textId="77777777" w:rsidR="00FB27BC" w:rsidRDefault="00753732">
            <w:pPr>
              <w:pStyle w:val="AccountsBold"/>
            </w:pPr>
            <w:r>
              <w:t>86,397</w:t>
            </w:r>
          </w:p>
        </w:tc>
        <w:tc>
          <w:tcPr>
            <w:tcW w:w="79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E9FBB7A" w14:textId="77777777" w:rsidR="00FB27BC" w:rsidRDefault="00753732" w:rsidP="005A73B5">
            <w:pPr>
              <w:pStyle w:val="AccountsBold"/>
            </w:pPr>
            <w:r>
              <w:t>(6,521)</w:t>
            </w:r>
          </w:p>
        </w:tc>
        <w:tc>
          <w:tcPr>
            <w:tcW w:w="79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0E82277" w14:textId="77777777" w:rsidR="00FB27BC" w:rsidRDefault="00753732">
            <w:pPr>
              <w:pStyle w:val="AccountsBold"/>
            </w:pPr>
            <w:r>
              <w:t>2,235</w:t>
            </w:r>
          </w:p>
        </w:tc>
        <w:tc>
          <w:tcPr>
            <w:tcW w:w="79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47F25B1" w14:textId="77777777" w:rsidR="00FB27BC" w:rsidRDefault="00753732">
            <w:pPr>
              <w:pStyle w:val="AccountsBold"/>
            </w:pPr>
            <w:r>
              <w:t>505,079</w:t>
            </w:r>
          </w:p>
        </w:tc>
        <w:tc>
          <w:tcPr>
            <w:tcW w:w="79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CD5D7CF" w14:textId="77777777" w:rsidR="00FB27BC" w:rsidRDefault="00753732">
            <w:pPr>
              <w:pStyle w:val="AccountsBold"/>
            </w:pPr>
            <w:r>
              <w:t>316,328</w:t>
            </w:r>
          </w:p>
        </w:tc>
        <w:tc>
          <w:tcPr>
            <w:tcW w:w="85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2C4F83E" w14:textId="77777777" w:rsidR="00FB27BC" w:rsidRDefault="00753732">
            <w:pPr>
              <w:pStyle w:val="AccountsBold"/>
            </w:pPr>
            <w:r>
              <w:t>1,856,503</w:t>
            </w:r>
          </w:p>
        </w:tc>
      </w:tr>
    </w:tbl>
    <w:p w14:paraId="67F25359" w14:textId="77777777" w:rsidR="00FB27BC" w:rsidRDefault="00FB27BC"/>
    <w:p w14:paraId="567468EE" w14:textId="77777777" w:rsidR="00FB27BC" w:rsidRDefault="00753732">
      <w:r>
        <w:t xml:space="preserve">Net debt is calculated in line with external borrowing covenants and includes private placement notes </w:t>
      </w:r>
      <w:proofErr w:type="gramStart"/>
      <w:r>
        <w:t>issued</w:t>
      </w:r>
      <w:proofErr w:type="gramEnd"/>
      <w:r>
        <w:t xml:space="preserve"> and external bank loans drawn and owed to the banking club as at 31 December 2024 (rather than the amortised cost of the bank loans and private placement notes) less cash and cash equivalents. The below table also includes a reconciliation to net debt and lease liabilities. </w:t>
      </w:r>
    </w:p>
    <w:p w14:paraId="4AEA4601" w14:textId="77777777" w:rsidR="00FB27BC" w:rsidRDefault="00FB27BC"/>
    <w:p w14:paraId="188C8283" w14:textId="77777777" w:rsidR="00FB27BC" w:rsidRDefault="00753732">
      <w:pPr>
        <w:pStyle w:val="Heading-2"/>
      </w:pPr>
      <w:r>
        <w:t>Reconciliation of movement in net debt for the year ended 31 December 2024</w:t>
      </w:r>
    </w:p>
    <w:p w14:paraId="61778F83"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3731"/>
        <w:gridCol w:w="907"/>
        <w:gridCol w:w="907"/>
        <w:gridCol w:w="907"/>
        <w:gridCol w:w="907"/>
        <w:gridCol w:w="907"/>
        <w:gridCol w:w="907"/>
        <w:gridCol w:w="907"/>
      </w:tblGrid>
      <w:tr w:rsidR="00FB27BC" w14:paraId="300C801A" w14:textId="77777777">
        <w:tc>
          <w:tcPr>
            <w:tcW w:w="3731"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2C99012" w14:textId="77777777" w:rsidR="00FB27BC" w:rsidRDefault="00FB27BC"/>
        </w:tc>
        <w:tc>
          <w:tcPr>
            <w:tcW w:w="1814" w:type="dxa"/>
            <w:gridSpan w:val="2"/>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49A8E991" w14:textId="77777777" w:rsidR="00FB27BC" w:rsidRDefault="00753732">
            <w:pPr>
              <w:pStyle w:val="Table-Headings"/>
            </w:pPr>
            <w:r>
              <w:t>Sterling bank loan facility</w:t>
            </w:r>
          </w:p>
        </w:tc>
        <w:tc>
          <w:tcPr>
            <w:tcW w:w="907"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70153025" w14:textId="77777777" w:rsidR="00FB27BC" w:rsidRDefault="00753732">
            <w:pPr>
              <w:pStyle w:val="Table-Headings"/>
            </w:pPr>
            <w:r>
              <w:t>Euro bank loan facility</w:t>
            </w:r>
          </w:p>
        </w:tc>
        <w:tc>
          <w:tcPr>
            <w:tcW w:w="1814" w:type="dxa"/>
            <w:gridSpan w:val="2"/>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0C00524" w14:textId="724740DC" w:rsidR="00D03B59" w:rsidRDefault="00753732" w:rsidP="005A73B5">
            <w:pPr>
              <w:pStyle w:val="Table-Headings"/>
              <w:jc w:val="center"/>
            </w:pPr>
            <w:r>
              <w:t xml:space="preserve">Sterling </w:t>
            </w:r>
            <w:r w:rsidR="00757F73">
              <w:t>p</w:t>
            </w:r>
            <w:r>
              <w:t>rivate</w:t>
            </w:r>
          </w:p>
          <w:p w14:paraId="77E4FECA" w14:textId="77CAF904" w:rsidR="00FB27BC" w:rsidRDefault="00753732" w:rsidP="005A73B5">
            <w:pPr>
              <w:pStyle w:val="Table-Headings"/>
              <w:jc w:val="center"/>
            </w:pPr>
            <w:r>
              <w:t>placement notes</w:t>
            </w:r>
          </w:p>
        </w:tc>
        <w:tc>
          <w:tcPr>
            <w:tcW w:w="90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70F7542" w14:textId="77777777" w:rsidR="00FB27BC" w:rsidRDefault="00753732">
            <w:pPr>
              <w:pStyle w:val="Table-Headings"/>
            </w:pPr>
            <w:r>
              <w:t>Euro private placement notes</w:t>
            </w:r>
          </w:p>
        </w:tc>
        <w:tc>
          <w:tcPr>
            <w:tcW w:w="90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71231C8" w14:textId="77777777" w:rsidR="00FB27BC" w:rsidRDefault="00753732">
            <w:pPr>
              <w:pStyle w:val="Table-Headings"/>
            </w:pPr>
            <w:r>
              <w:t>Total</w:t>
            </w:r>
          </w:p>
        </w:tc>
      </w:tr>
      <w:tr w:rsidR="00FB27BC" w14:paraId="32F0F27E" w14:textId="77777777">
        <w:tc>
          <w:tcPr>
            <w:tcW w:w="3731" w:type="dxa"/>
            <w:tcBorders>
              <w:top w:val="none" w:sz="8" w:space="0" w:color="auto"/>
              <w:left w:val="nil"/>
              <w:bottom w:val="single" w:sz="6" w:space="0" w:color="FF9170"/>
              <w:right w:val="nil"/>
            </w:tcBorders>
            <w:tcMar>
              <w:top w:w="45" w:type="dxa"/>
              <w:left w:w="0" w:type="dxa"/>
              <w:bottom w:w="56" w:type="dxa"/>
              <w:right w:w="0" w:type="dxa"/>
            </w:tcMar>
            <w:vAlign w:val="bottom"/>
          </w:tcPr>
          <w:p w14:paraId="6A9B32FE" w14:textId="77777777" w:rsidR="00FB27BC" w:rsidRDefault="00FB27BC"/>
        </w:tc>
        <w:tc>
          <w:tcPr>
            <w:tcW w:w="907" w:type="dxa"/>
            <w:tcBorders>
              <w:top w:val="none" w:sz="8" w:space="0" w:color="auto"/>
              <w:left w:val="nil"/>
              <w:bottom w:val="single" w:sz="6" w:space="0" w:color="FF9170"/>
              <w:right w:val="nil"/>
            </w:tcBorders>
            <w:tcMar>
              <w:top w:w="56" w:type="dxa"/>
              <w:left w:w="0" w:type="dxa"/>
              <w:bottom w:w="56" w:type="dxa"/>
              <w:right w:w="0" w:type="dxa"/>
            </w:tcMar>
            <w:vAlign w:val="bottom"/>
          </w:tcPr>
          <w:p w14:paraId="5F003A66" w14:textId="77777777" w:rsidR="00FB27BC" w:rsidRDefault="00753732">
            <w:pPr>
              <w:pStyle w:val="Table-Headings"/>
            </w:pPr>
            <w:r>
              <w:t>£’000</w:t>
            </w:r>
          </w:p>
        </w:tc>
        <w:tc>
          <w:tcPr>
            <w:tcW w:w="907" w:type="dxa"/>
            <w:tcBorders>
              <w:top w:val="none" w:sz="8" w:space="0" w:color="auto"/>
              <w:left w:val="nil"/>
              <w:bottom w:val="single" w:sz="6" w:space="0" w:color="FF9170"/>
              <w:right w:val="nil"/>
            </w:tcBorders>
            <w:tcMar>
              <w:top w:w="56" w:type="dxa"/>
              <w:left w:w="0" w:type="dxa"/>
              <w:bottom w:w="56" w:type="dxa"/>
              <w:right w:w="0" w:type="dxa"/>
            </w:tcMar>
            <w:vAlign w:val="bottom"/>
          </w:tcPr>
          <w:p w14:paraId="26CD4C20" w14:textId="77777777" w:rsidR="00FB27BC" w:rsidRDefault="00753732">
            <w:pPr>
              <w:pStyle w:val="Table-Headings"/>
            </w:pPr>
            <w:r>
              <w:t>€’000</w:t>
            </w:r>
          </w:p>
        </w:tc>
        <w:tc>
          <w:tcPr>
            <w:tcW w:w="907" w:type="dxa"/>
            <w:tcBorders>
              <w:top w:val="none" w:sz="8" w:space="0" w:color="auto"/>
              <w:left w:val="nil"/>
              <w:bottom w:val="single" w:sz="6" w:space="0" w:color="FF9170"/>
              <w:right w:val="nil"/>
            </w:tcBorders>
            <w:tcMar>
              <w:top w:w="56" w:type="dxa"/>
              <w:left w:w="0" w:type="dxa"/>
              <w:bottom w:w="56" w:type="dxa"/>
              <w:right w:w="0" w:type="dxa"/>
            </w:tcMar>
            <w:vAlign w:val="bottom"/>
          </w:tcPr>
          <w:p w14:paraId="2CEE1EC6" w14:textId="77777777" w:rsidR="00FB27BC" w:rsidRDefault="00753732">
            <w:pPr>
              <w:pStyle w:val="Table-Headings"/>
            </w:pPr>
            <w:r>
              <w:t>€’000</w:t>
            </w:r>
          </w:p>
        </w:tc>
        <w:tc>
          <w:tcPr>
            <w:tcW w:w="907" w:type="dxa"/>
            <w:tcBorders>
              <w:top w:val="none" w:sz="8" w:space="0" w:color="auto"/>
              <w:left w:val="nil"/>
              <w:bottom w:val="single" w:sz="6" w:space="0" w:color="FF9170"/>
              <w:right w:val="nil"/>
            </w:tcBorders>
            <w:tcMar>
              <w:top w:w="45" w:type="dxa"/>
              <w:left w:w="0" w:type="dxa"/>
              <w:bottom w:w="56" w:type="dxa"/>
              <w:right w:w="0" w:type="dxa"/>
            </w:tcMar>
            <w:vAlign w:val="bottom"/>
          </w:tcPr>
          <w:p w14:paraId="461F5FC8" w14:textId="77777777" w:rsidR="00FB27BC" w:rsidRDefault="00753732">
            <w:pPr>
              <w:pStyle w:val="Table-Headings"/>
            </w:pPr>
            <w:r>
              <w:t>£’000</w:t>
            </w:r>
          </w:p>
        </w:tc>
        <w:tc>
          <w:tcPr>
            <w:tcW w:w="907" w:type="dxa"/>
            <w:tcBorders>
              <w:top w:val="none" w:sz="8" w:space="0" w:color="auto"/>
              <w:left w:val="nil"/>
              <w:bottom w:val="single" w:sz="6" w:space="0" w:color="FF9170"/>
              <w:right w:val="nil"/>
            </w:tcBorders>
            <w:tcMar>
              <w:top w:w="45" w:type="dxa"/>
              <w:left w:w="0" w:type="dxa"/>
              <w:bottom w:w="56" w:type="dxa"/>
              <w:right w:w="0" w:type="dxa"/>
            </w:tcMar>
            <w:vAlign w:val="bottom"/>
          </w:tcPr>
          <w:p w14:paraId="3CAA4AEE" w14:textId="77777777" w:rsidR="00FB27BC" w:rsidRDefault="00753732">
            <w:pPr>
              <w:pStyle w:val="Table-Headings"/>
            </w:pPr>
            <w:r>
              <w:t>€’000</w:t>
            </w:r>
          </w:p>
        </w:tc>
        <w:tc>
          <w:tcPr>
            <w:tcW w:w="907" w:type="dxa"/>
            <w:tcBorders>
              <w:top w:val="none" w:sz="8" w:space="0" w:color="auto"/>
              <w:left w:val="nil"/>
              <w:bottom w:val="single" w:sz="6" w:space="0" w:color="FF9170"/>
              <w:right w:val="nil"/>
            </w:tcBorders>
            <w:tcMar>
              <w:top w:w="45" w:type="dxa"/>
              <w:left w:w="0" w:type="dxa"/>
              <w:bottom w:w="56" w:type="dxa"/>
              <w:right w:w="0" w:type="dxa"/>
            </w:tcMar>
            <w:vAlign w:val="bottom"/>
          </w:tcPr>
          <w:p w14:paraId="6C096D0B" w14:textId="77777777" w:rsidR="00FB27BC" w:rsidRDefault="00753732">
            <w:pPr>
              <w:pStyle w:val="Table-Headings"/>
            </w:pPr>
            <w:r>
              <w:t>€’000</w:t>
            </w:r>
          </w:p>
        </w:tc>
        <w:tc>
          <w:tcPr>
            <w:tcW w:w="907" w:type="dxa"/>
            <w:tcBorders>
              <w:top w:val="none" w:sz="8" w:space="0" w:color="auto"/>
              <w:left w:val="nil"/>
              <w:bottom w:val="single" w:sz="6" w:space="0" w:color="FF9170"/>
              <w:right w:val="nil"/>
            </w:tcBorders>
            <w:tcMar>
              <w:top w:w="45" w:type="dxa"/>
              <w:left w:w="0" w:type="dxa"/>
              <w:bottom w:w="56" w:type="dxa"/>
              <w:right w:w="0" w:type="dxa"/>
            </w:tcMar>
            <w:vAlign w:val="bottom"/>
          </w:tcPr>
          <w:p w14:paraId="40A91E01" w14:textId="77777777" w:rsidR="00FB27BC" w:rsidRDefault="00753732">
            <w:pPr>
              <w:pStyle w:val="Table-Headings"/>
            </w:pPr>
            <w:r>
              <w:t>€’000</w:t>
            </w:r>
          </w:p>
        </w:tc>
      </w:tr>
      <w:tr w:rsidR="00FB27BC" w14:paraId="1CBF03ED" w14:textId="77777777">
        <w:tc>
          <w:tcPr>
            <w:tcW w:w="3731" w:type="dxa"/>
            <w:tcBorders>
              <w:top w:val="single" w:sz="6" w:space="0" w:color="FF9170"/>
              <w:left w:val="nil"/>
              <w:bottom w:val="nil"/>
              <w:right w:val="nil"/>
            </w:tcBorders>
            <w:tcMar>
              <w:top w:w="56" w:type="dxa"/>
              <w:left w:w="0" w:type="dxa"/>
              <w:bottom w:w="85" w:type="dxa"/>
              <w:right w:w="0" w:type="dxa"/>
            </w:tcMar>
            <w:vAlign w:val="bottom"/>
          </w:tcPr>
          <w:p w14:paraId="6093955A"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18D585C6"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5279BBDE"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232923AB"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7C4A1FCC"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42B2DCA8"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center"/>
          </w:tcPr>
          <w:p w14:paraId="62C7E322"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center"/>
          </w:tcPr>
          <w:p w14:paraId="296181D8" w14:textId="77777777" w:rsidR="00FB27BC" w:rsidRDefault="00FB27BC"/>
        </w:tc>
      </w:tr>
      <w:tr w:rsidR="00FB27BC" w14:paraId="30272D53" w14:textId="77777777">
        <w:tc>
          <w:tcPr>
            <w:tcW w:w="3731" w:type="dxa"/>
            <w:tcBorders>
              <w:top w:val="nil"/>
              <w:left w:val="nil"/>
              <w:bottom w:val="nil"/>
              <w:right w:val="nil"/>
            </w:tcBorders>
            <w:tcMar>
              <w:top w:w="56" w:type="dxa"/>
              <w:left w:w="0" w:type="dxa"/>
              <w:bottom w:w="85" w:type="dxa"/>
              <w:right w:w="0" w:type="dxa"/>
            </w:tcMar>
            <w:vAlign w:val="bottom"/>
          </w:tcPr>
          <w:p w14:paraId="6706675F" w14:textId="77777777" w:rsidR="00FB27BC" w:rsidRDefault="00753732">
            <w:r>
              <w:t>At 1 January 2024</w:t>
            </w:r>
          </w:p>
        </w:tc>
        <w:tc>
          <w:tcPr>
            <w:tcW w:w="907" w:type="dxa"/>
            <w:tcBorders>
              <w:top w:val="nil"/>
              <w:left w:val="nil"/>
              <w:bottom w:val="nil"/>
              <w:right w:val="nil"/>
            </w:tcBorders>
            <w:tcMar>
              <w:top w:w="56" w:type="dxa"/>
              <w:left w:w="0" w:type="dxa"/>
              <w:bottom w:w="85" w:type="dxa"/>
              <w:right w:w="0" w:type="dxa"/>
            </w:tcMar>
            <w:vAlign w:val="bottom"/>
          </w:tcPr>
          <w:p w14:paraId="7BB8A444" w14:textId="77777777" w:rsidR="00FB27BC" w:rsidRDefault="00753732">
            <w:pPr>
              <w:pStyle w:val="AccountsBold"/>
            </w:pPr>
            <w:r>
              <w:t>221,367</w:t>
            </w:r>
          </w:p>
        </w:tc>
        <w:tc>
          <w:tcPr>
            <w:tcW w:w="907" w:type="dxa"/>
            <w:tcBorders>
              <w:top w:val="nil"/>
              <w:left w:val="nil"/>
              <w:bottom w:val="nil"/>
              <w:right w:val="nil"/>
            </w:tcBorders>
            <w:tcMar>
              <w:top w:w="56" w:type="dxa"/>
              <w:left w:w="0" w:type="dxa"/>
              <w:bottom w:w="85" w:type="dxa"/>
              <w:right w:w="0" w:type="dxa"/>
            </w:tcMar>
            <w:vAlign w:val="bottom"/>
          </w:tcPr>
          <w:p w14:paraId="7582AF19" w14:textId="77777777" w:rsidR="00FB27BC" w:rsidRDefault="00753732">
            <w:pPr>
              <w:pStyle w:val="AccountsBold"/>
            </w:pPr>
            <w:r>
              <w:t>254,723</w:t>
            </w:r>
          </w:p>
        </w:tc>
        <w:tc>
          <w:tcPr>
            <w:tcW w:w="907" w:type="dxa"/>
            <w:tcBorders>
              <w:top w:val="nil"/>
              <w:left w:val="nil"/>
              <w:bottom w:val="nil"/>
              <w:right w:val="nil"/>
            </w:tcBorders>
            <w:tcMar>
              <w:top w:w="56" w:type="dxa"/>
              <w:left w:w="0" w:type="dxa"/>
              <w:bottom w:w="85" w:type="dxa"/>
              <w:right w:w="0" w:type="dxa"/>
            </w:tcMar>
            <w:vAlign w:val="bottom"/>
          </w:tcPr>
          <w:p w14:paraId="31844F97" w14:textId="77777777" w:rsidR="00FB27BC" w:rsidRDefault="00753732">
            <w:pPr>
              <w:pStyle w:val="AccountsBold"/>
            </w:pPr>
            <w:r>
              <w:t>4,000</w:t>
            </w:r>
          </w:p>
        </w:tc>
        <w:tc>
          <w:tcPr>
            <w:tcW w:w="907" w:type="dxa"/>
            <w:tcBorders>
              <w:top w:val="nil"/>
              <w:left w:val="nil"/>
              <w:bottom w:val="nil"/>
              <w:right w:val="nil"/>
            </w:tcBorders>
            <w:tcMar>
              <w:top w:w="56" w:type="dxa"/>
              <w:left w:w="0" w:type="dxa"/>
              <w:bottom w:w="85" w:type="dxa"/>
              <w:right w:w="0" w:type="dxa"/>
            </w:tcMar>
            <w:vAlign w:val="bottom"/>
          </w:tcPr>
          <w:p w14:paraId="3BEE10EC" w14:textId="77777777" w:rsidR="00FB27BC" w:rsidRDefault="00753732">
            <w:pPr>
              <w:pStyle w:val="AccountsBold"/>
            </w:pPr>
            <w:r>
              <w:t>-</w:t>
            </w:r>
          </w:p>
        </w:tc>
        <w:tc>
          <w:tcPr>
            <w:tcW w:w="907" w:type="dxa"/>
            <w:tcBorders>
              <w:top w:val="nil"/>
              <w:left w:val="nil"/>
              <w:bottom w:val="nil"/>
              <w:right w:val="nil"/>
            </w:tcBorders>
            <w:tcMar>
              <w:top w:w="56" w:type="dxa"/>
              <w:left w:w="0" w:type="dxa"/>
              <w:bottom w:w="85" w:type="dxa"/>
              <w:right w:w="0" w:type="dxa"/>
            </w:tcMar>
            <w:vAlign w:val="bottom"/>
          </w:tcPr>
          <w:p w14:paraId="370C08FF" w14:textId="77777777" w:rsidR="00FB27BC" w:rsidRDefault="00753732">
            <w:pPr>
              <w:pStyle w:val="AccountsBold"/>
            </w:pPr>
            <w:r>
              <w:t>-</w:t>
            </w:r>
          </w:p>
        </w:tc>
        <w:tc>
          <w:tcPr>
            <w:tcW w:w="907" w:type="dxa"/>
            <w:tcBorders>
              <w:top w:val="nil"/>
              <w:left w:val="nil"/>
              <w:bottom w:val="nil"/>
              <w:right w:val="nil"/>
            </w:tcBorders>
            <w:tcMar>
              <w:top w:w="56" w:type="dxa"/>
              <w:left w:w="0" w:type="dxa"/>
              <w:bottom w:w="85" w:type="dxa"/>
              <w:right w:w="0" w:type="dxa"/>
            </w:tcMar>
            <w:vAlign w:val="bottom"/>
          </w:tcPr>
          <w:p w14:paraId="63C2019D" w14:textId="77777777" w:rsidR="00FB27BC" w:rsidRDefault="00753732">
            <w:pPr>
              <w:pStyle w:val="AccountsBold"/>
            </w:pPr>
            <w:r>
              <w:t>-</w:t>
            </w:r>
          </w:p>
        </w:tc>
        <w:tc>
          <w:tcPr>
            <w:tcW w:w="907" w:type="dxa"/>
            <w:tcBorders>
              <w:top w:val="nil"/>
              <w:left w:val="nil"/>
              <w:bottom w:val="nil"/>
              <w:right w:val="nil"/>
            </w:tcBorders>
            <w:tcMar>
              <w:top w:w="56" w:type="dxa"/>
              <w:left w:w="0" w:type="dxa"/>
              <w:bottom w:w="85" w:type="dxa"/>
              <w:right w:w="0" w:type="dxa"/>
            </w:tcMar>
            <w:vAlign w:val="bottom"/>
          </w:tcPr>
          <w:p w14:paraId="24C4E237" w14:textId="77777777" w:rsidR="00FB27BC" w:rsidRDefault="00753732">
            <w:pPr>
              <w:pStyle w:val="AccountsBold"/>
            </w:pPr>
            <w:r>
              <w:t>258,723</w:t>
            </w:r>
          </w:p>
        </w:tc>
      </w:tr>
      <w:tr w:rsidR="00FB27BC" w14:paraId="7C3620D2" w14:textId="77777777">
        <w:tc>
          <w:tcPr>
            <w:tcW w:w="3731" w:type="dxa"/>
            <w:tcBorders>
              <w:top w:val="nil"/>
              <w:left w:val="nil"/>
              <w:bottom w:val="nil"/>
              <w:right w:val="nil"/>
            </w:tcBorders>
            <w:tcMar>
              <w:top w:w="56" w:type="dxa"/>
              <w:left w:w="0" w:type="dxa"/>
              <w:bottom w:w="85" w:type="dxa"/>
              <w:right w:w="0" w:type="dxa"/>
            </w:tcMar>
            <w:vAlign w:val="bottom"/>
          </w:tcPr>
          <w:p w14:paraId="6A029EB8" w14:textId="77777777" w:rsidR="00FB27BC" w:rsidRDefault="00753732">
            <w:pPr>
              <w:pStyle w:val="Heading-2"/>
            </w:pPr>
            <w:r>
              <w:t>Cash flows</w:t>
            </w:r>
          </w:p>
        </w:tc>
        <w:tc>
          <w:tcPr>
            <w:tcW w:w="907" w:type="dxa"/>
            <w:tcBorders>
              <w:top w:val="nil"/>
              <w:left w:val="nil"/>
              <w:bottom w:val="nil"/>
              <w:right w:val="nil"/>
            </w:tcBorders>
            <w:tcMar>
              <w:top w:w="56" w:type="dxa"/>
              <w:left w:w="0" w:type="dxa"/>
              <w:bottom w:w="85" w:type="dxa"/>
              <w:right w:w="0" w:type="dxa"/>
            </w:tcMar>
            <w:vAlign w:val="bottom"/>
          </w:tcPr>
          <w:p w14:paraId="018FE352"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0810788A"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7AECFF00"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70FFA988"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1B17B8AD" w14:textId="77777777" w:rsidR="00FB27BC" w:rsidRDefault="00FB27BC"/>
        </w:tc>
        <w:tc>
          <w:tcPr>
            <w:tcW w:w="907" w:type="dxa"/>
            <w:tcBorders>
              <w:top w:val="nil"/>
              <w:left w:val="nil"/>
              <w:bottom w:val="nil"/>
              <w:right w:val="nil"/>
            </w:tcBorders>
            <w:tcMar>
              <w:top w:w="56" w:type="dxa"/>
              <w:left w:w="0" w:type="dxa"/>
              <w:bottom w:w="85" w:type="dxa"/>
              <w:right w:w="0" w:type="dxa"/>
            </w:tcMar>
            <w:vAlign w:val="center"/>
          </w:tcPr>
          <w:p w14:paraId="78147878" w14:textId="77777777" w:rsidR="00FB27BC" w:rsidRDefault="00FB27BC"/>
        </w:tc>
        <w:tc>
          <w:tcPr>
            <w:tcW w:w="907" w:type="dxa"/>
            <w:tcBorders>
              <w:top w:val="nil"/>
              <w:left w:val="nil"/>
              <w:bottom w:val="nil"/>
              <w:right w:val="nil"/>
            </w:tcBorders>
            <w:tcMar>
              <w:top w:w="56" w:type="dxa"/>
              <w:left w:w="0" w:type="dxa"/>
              <w:bottom w:w="85" w:type="dxa"/>
              <w:right w:w="0" w:type="dxa"/>
            </w:tcMar>
            <w:vAlign w:val="center"/>
          </w:tcPr>
          <w:p w14:paraId="445E9991" w14:textId="77777777" w:rsidR="00FB27BC" w:rsidRDefault="00FB27BC"/>
        </w:tc>
      </w:tr>
      <w:tr w:rsidR="00FB27BC" w14:paraId="13EB2A5A" w14:textId="77777777">
        <w:tc>
          <w:tcPr>
            <w:tcW w:w="3731" w:type="dxa"/>
            <w:tcBorders>
              <w:top w:val="nil"/>
              <w:left w:val="nil"/>
              <w:bottom w:val="nil"/>
              <w:right w:val="nil"/>
            </w:tcBorders>
            <w:tcMar>
              <w:top w:w="56" w:type="dxa"/>
              <w:left w:w="0" w:type="dxa"/>
              <w:bottom w:w="85" w:type="dxa"/>
              <w:right w:w="0" w:type="dxa"/>
            </w:tcMar>
            <w:vAlign w:val="bottom"/>
          </w:tcPr>
          <w:p w14:paraId="43960DA0" w14:textId="77777777" w:rsidR="00FB27BC" w:rsidRDefault="00753732">
            <w:r>
              <w:t>Facilities drawn down</w:t>
            </w:r>
          </w:p>
        </w:tc>
        <w:tc>
          <w:tcPr>
            <w:tcW w:w="907" w:type="dxa"/>
            <w:tcBorders>
              <w:top w:val="nil"/>
              <w:left w:val="nil"/>
              <w:bottom w:val="nil"/>
              <w:right w:val="nil"/>
            </w:tcBorders>
            <w:tcMar>
              <w:top w:w="56" w:type="dxa"/>
              <w:left w:w="0" w:type="dxa"/>
              <w:bottom w:w="85" w:type="dxa"/>
              <w:right w:w="0" w:type="dxa"/>
            </w:tcMar>
            <w:vAlign w:val="bottom"/>
          </w:tcPr>
          <w:p w14:paraId="6E959E32" w14:textId="77777777" w:rsidR="00FB27BC" w:rsidRDefault="00753732">
            <w:pPr>
              <w:pStyle w:val="Accounts"/>
            </w:pPr>
            <w:r>
              <w:t>128,657</w:t>
            </w:r>
          </w:p>
        </w:tc>
        <w:tc>
          <w:tcPr>
            <w:tcW w:w="907" w:type="dxa"/>
            <w:tcBorders>
              <w:top w:val="nil"/>
              <w:left w:val="nil"/>
              <w:bottom w:val="nil"/>
              <w:right w:val="nil"/>
            </w:tcBorders>
            <w:tcMar>
              <w:top w:w="56" w:type="dxa"/>
              <w:left w:w="0" w:type="dxa"/>
              <w:bottom w:w="85" w:type="dxa"/>
              <w:right w:w="0" w:type="dxa"/>
            </w:tcMar>
            <w:vAlign w:val="bottom"/>
          </w:tcPr>
          <w:p w14:paraId="7CE2D3A7" w14:textId="77777777" w:rsidR="00FB27BC" w:rsidRDefault="00753732">
            <w:pPr>
              <w:pStyle w:val="Accounts"/>
            </w:pPr>
            <w:r>
              <w:t>153,204</w:t>
            </w:r>
          </w:p>
        </w:tc>
        <w:tc>
          <w:tcPr>
            <w:tcW w:w="907" w:type="dxa"/>
            <w:tcBorders>
              <w:top w:val="nil"/>
              <w:left w:val="nil"/>
              <w:bottom w:val="nil"/>
              <w:right w:val="nil"/>
            </w:tcBorders>
            <w:tcMar>
              <w:top w:w="56" w:type="dxa"/>
              <w:left w:w="0" w:type="dxa"/>
              <w:bottom w:w="85" w:type="dxa"/>
              <w:right w:w="0" w:type="dxa"/>
            </w:tcMar>
            <w:vAlign w:val="bottom"/>
          </w:tcPr>
          <w:p w14:paraId="24DEB8A9" w14:textId="77777777" w:rsidR="00FB27BC" w:rsidRDefault="00753732">
            <w:pPr>
              <w:pStyle w:val="Accounts"/>
            </w:pPr>
            <w:r>
              <w:t>237,000</w:t>
            </w:r>
          </w:p>
        </w:tc>
        <w:tc>
          <w:tcPr>
            <w:tcW w:w="907" w:type="dxa"/>
            <w:tcBorders>
              <w:top w:val="nil"/>
              <w:left w:val="nil"/>
              <w:bottom w:val="nil"/>
              <w:right w:val="nil"/>
            </w:tcBorders>
            <w:tcMar>
              <w:top w:w="56" w:type="dxa"/>
              <w:left w:w="0" w:type="dxa"/>
              <w:bottom w:w="85" w:type="dxa"/>
              <w:right w:w="0" w:type="dxa"/>
            </w:tcMar>
            <w:vAlign w:val="bottom"/>
          </w:tcPr>
          <w:p w14:paraId="0F5F0324" w14:textId="77777777" w:rsidR="00FB27BC" w:rsidRDefault="00753732">
            <w:pPr>
              <w:pStyle w:val="Accounts"/>
            </w:pPr>
            <w:r>
              <w:t>-</w:t>
            </w:r>
          </w:p>
        </w:tc>
        <w:tc>
          <w:tcPr>
            <w:tcW w:w="907" w:type="dxa"/>
            <w:tcBorders>
              <w:top w:val="nil"/>
              <w:left w:val="nil"/>
              <w:bottom w:val="nil"/>
              <w:right w:val="nil"/>
            </w:tcBorders>
            <w:tcMar>
              <w:top w:w="56" w:type="dxa"/>
              <w:left w:w="0" w:type="dxa"/>
              <w:bottom w:w="85" w:type="dxa"/>
              <w:right w:w="0" w:type="dxa"/>
            </w:tcMar>
            <w:vAlign w:val="bottom"/>
          </w:tcPr>
          <w:p w14:paraId="4B082417" w14:textId="77777777" w:rsidR="00FB27BC" w:rsidRDefault="00753732">
            <w:pPr>
              <w:pStyle w:val="Accounts"/>
            </w:pPr>
            <w:r>
              <w:t>-</w:t>
            </w:r>
          </w:p>
        </w:tc>
        <w:tc>
          <w:tcPr>
            <w:tcW w:w="907" w:type="dxa"/>
            <w:tcBorders>
              <w:top w:val="nil"/>
              <w:left w:val="nil"/>
              <w:bottom w:val="nil"/>
              <w:right w:val="nil"/>
            </w:tcBorders>
            <w:tcMar>
              <w:top w:w="56" w:type="dxa"/>
              <w:left w:w="0" w:type="dxa"/>
              <w:bottom w:w="85" w:type="dxa"/>
              <w:right w:w="0" w:type="dxa"/>
            </w:tcMar>
            <w:vAlign w:val="bottom"/>
          </w:tcPr>
          <w:p w14:paraId="125D600C" w14:textId="77777777" w:rsidR="00FB27BC" w:rsidRDefault="00753732">
            <w:pPr>
              <w:pStyle w:val="Accounts"/>
            </w:pPr>
            <w:r>
              <w:t>-</w:t>
            </w:r>
          </w:p>
        </w:tc>
        <w:tc>
          <w:tcPr>
            <w:tcW w:w="907" w:type="dxa"/>
            <w:tcBorders>
              <w:top w:val="nil"/>
              <w:left w:val="nil"/>
              <w:bottom w:val="nil"/>
              <w:right w:val="nil"/>
            </w:tcBorders>
            <w:tcMar>
              <w:top w:w="56" w:type="dxa"/>
              <w:left w:w="0" w:type="dxa"/>
              <w:bottom w:w="85" w:type="dxa"/>
              <w:right w:w="0" w:type="dxa"/>
            </w:tcMar>
            <w:vAlign w:val="bottom"/>
          </w:tcPr>
          <w:p w14:paraId="233A7019" w14:textId="77777777" w:rsidR="00FB27BC" w:rsidRDefault="00753732">
            <w:pPr>
              <w:pStyle w:val="Accounts"/>
            </w:pPr>
            <w:r>
              <w:t>390,204</w:t>
            </w:r>
          </w:p>
        </w:tc>
      </w:tr>
      <w:tr w:rsidR="00FB27BC" w14:paraId="5AC4054F" w14:textId="77777777">
        <w:tc>
          <w:tcPr>
            <w:tcW w:w="3731" w:type="dxa"/>
            <w:tcBorders>
              <w:top w:val="nil"/>
              <w:left w:val="nil"/>
              <w:bottom w:val="nil"/>
              <w:right w:val="nil"/>
            </w:tcBorders>
            <w:tcMar>
              <w:top w:w="56" w:type="dxa"/>
              <w:left w:w="0" w:type="dxa"/>
              <w:bottom w:w="85" w:type="dxa"/>
              <w:right w:w="0" w:type="dxa"/>
            </w:tcMar>
            <w:vAlign w:val="bottom"/>
          </w:tcPr>
          <w:p w14:paraId="3FC48C2C" w14:textId="77777777" w:rsidR="00FB27BC" w:rsidRDefault="00753732">
            <w:r>
              <w:t>Bank loans repaid</w:t>
            </w:r>
          </w:p>
        </w:tc>
        <w:tc>
          <w:tcPr>
            <w:tcW w:w="907" w:type="dxa"/>
            <w:tcBorders>
              <w:top w:val="nil"/>
              <w:left w:val="nil"/>
              <w:bottom w:val="nil"/>
              <w:right w:val="nil"/>
            </w:tcBorders>
            <w:tcMar>
              <w:top w:w="56" w:type="dxa"/>
              <w:left w:w="0" w:type="dxa"/>
              <w:bottom w:w="85" w:type="dxa"/>
              <w:right w:w="0" w:type="dxa"/>
            </w:tcMar>
            <w:vAlign w:val="bottom"/>
          </w:tcPr>
          <w:p w14:paraId="724246C7" w14:textId="77777777" w:rsidR="00FB27BC" w:rsidRDefault="00753732">
            <w:pPr>
              <w:pStyle w:val="Accounts-Bracket"/>
            </w:pPr>
            <w:r>
              <w:t>(331,524)</w:t>
            </w:r>
          </w:p>
        </w:tc>
        <w:tc>
          <w:tcPr>
            <w:tcW w:w="907" w:type="dxa"/>
            <w:tcBorders>
              <w:top w:val="nil"/>
              <w:left w:val="nil"/>
              <w:bottom w:val="nil"/>
              <w:right w:val="nil"/>
            </w:tcBorders>
            <w:tcMar>
              <w:top w:w="56" w:type="dxa"/>
              <w:left w:w="0" w:type="dxa"/>
              <w:bottom w:w="85" w:type="dxa"/>
              <w:right w:w="0" w:type="dxa"/>
            </w:tcMar>
            <w:vAlign w:val="bottom"/>
          </w:tcPr>
          <w:p w14:paraId="73A2357A" w14:textId="77777777" w:rsidR="00FB27BC" w:rsidRDefault="00753732">
            <w:pPr>
              <w:pStyle w:val="Accounts-Bracket"/>
            </w:pPr>
            <w:r>
              <w:t>(394,818)</w:t>
            </w:r>
          </w:p>
        </w:tc>
        <w:tc>
          <w:tcPr>
            <w:tcW w:w="907" w:type="dxa"/>
            <w:tcBorders>
              <w:top w:val="nil"/>
              <w:left w:val="nil"/>
              <w:bottom w:val="nil"/>
              <w:right w:val="nil"/>
            </w:tcBorders>
            <w:tcMar>
              <w:top w:w="56" w:type="dxa"/>
              <w:left w:w="0" w:type="dxa"/>
              <w:bottom w:w="85" w:type="dxa"/>
              <w:right w:w="0" w:type="dxa"/>
            </w:tcMar>
            <w:vAlign w:val="bottom"/>
          </w:tcPr>
          <w:p w14:paraId="30EA8CD2" w14:textId="77777777" w:rsidR="00FB27BC" w:rsidRDefault="00753732">
            <w:pPr>
              <w:pStyle w:val="Accounts-Bracket"/>
            </w:pPr>
            <w:r>
              <w:t>(116,000)</w:t>
            </w:r>
          </w:p>
        </w:tc>
        <w:tc>
          <w:tcPr>
            <w:tcW w:w="907" w:type="dxa"/>
            <w:tcBorders>
              <w:top w:val="nil"/>
              <w:left w:val="nil"/>
              <w:bottom w:val="nil"/>
              <w:right w:val="nil"/>
            </w:tcBorders>
            <w:tcMar>
              <w:top w:w="56" w:type="dxa"/>
              <w:left w:w="0" w:type="dxa"/>
              <w:bottom w:w="85" w:type="dxa"/>
              <w:right w:w="0" w:type="dxa"/>
            </w:tcMar>
            <w:vAlign w:val="bottom"/>
          </w:tcPr>
          <w:p w14:paraId="312925BD" w14:textId="77777777" w:rsidR="00FB27BC" w:rsidRDefault="00753732">
            <w:pPr>
              <w:pStyle w:val="Accounts"/>
            </w:pPr>
            <w:r>
              <w:t>-</w:t>
            </w:r>
          </w:p>
        </w:tc>
        <w:tc>
          <w:tcPr>
            <w:tcW w:w="907" w:type="dxa"/>
            <w:tcBorders>
              <w:top w:val="nil"/>
              <w:left w:val="nil"/>
              <w:bottom w:val="nil"/>
              <w:right w:val="nil"/>
            </w:tcBorders>
            <w:tcMar>
              <w:top w:w="56" w:type="dxa"/>
              <w:left w:w="0" w:type="dxa"/>
              <w:bottom w:w="85" w:type="dxa"/>
              <w:right w:w="0" w:type="dxa"/>
            </w:tcMar>
            <w:vAlign w:val="bottom"/>
          </w:tcPr>
          <w:p w14:paraId="12998826" w14:textId="77777777" w:rsidR="00FB27BC" w:rsidRDefault="00753732">
            <w:pPr>
              <w:pStyle w:val="Accounts"/>
            </w:pPr>
            <w:r>
              <w:t>-</w:t>
            </w:r>
          </w:p>
        </w:tc>
        <w:tc>
          <w:tcPr>
            <w:tcW w:w="907" w:type="dxa"/>
            <w:tcBorders>
              <w:top w:val="nil"/>
              <w:left w:val="nil"/>
              <w:bottom w:val="nil"/>
              <w:right w:val="nil"/>
            </w:tcBorders>
            <w:tcMar>
              <w:top w:w="56" w:type="dxa"/>
              <w:left w:w="0" w:type="dxa"/>
              <w:bottom w:w="85" w:type="dxa"/>
              <w:right w:w="0" w:type="dxa"/>
            </w:tcMar>
            <w:vAlign w:val="bottom"/>
          </w:tcPr>
          <w:p w14:paraId="2708CE08" w14:textId="77777777" w:rsidR="00FB27BC" w:rsidRDefault="00753732">
            <w:pPr>
              <w:pStyle w:val="Accounts"/>
            </w:pPr>
            <w:r>
              <w:t>-</w:t>
            </w:r>
          </w:p>
        </w:tc>
        <w:tc>
          <w:tcPr>
            <w:tcW w:w="907" w:type="dxa"/>
            <w:tcBorders>
              <w:top w:val="nil"/>
              <w:left w:val="nil"/>
              <w:bottom w:val="nil"/>
              <w:right w:val="nil"/>
            </w:tcBorders>
            <w:tcMar>
              <w:top w:w="56" w:type="dxa"/>
              <w:left w:w="0" w:type="dxa"/>
              <w:bottom w:w="85" w:type="dxa"/>
              <w:right w:w="0" w:type="dxa"/>
            </w:tcMar>
            <w:vAlign w:val="bottom"/>
          </w:tcPr>
          <w:p w14:paraId="17D4D38A" w14:textId="77777777" w:rsidR="00FB27BC" w:rsidRDefault="00753732">
            <w:pPr>
              <w:pStyle w:val="Accounts-Bracket"/>
            </w:pPr>
            <w:r>
              <w:t>(510,818)</w:t>
            </w:r>
          </w:p>
        </w:tc>
      </w:tr>
      <w:tr w:rsidR="00FB27BC" w14:paraId="4AE003EE" w14:textId="77777777">
        <w:tc>
          <w:tcPr>
            <w:tcW w:w="3731" w:type="dxa"/>
            <w:tcBorders>
              <w:top w:val="nil"/>
              <w:left w:val="none" w:sz="8" w:space="0" w:color="auto"/>
              <w:bottom w:val="nil"/>
              <w:right w:val="nil"/>
            </w:tcBorders>
            <w:tcMar>
              <w:top w:w="56" w:type="dxa"/>
              <w:left w:w="0" w:type="dxa"/>
              <w:bottom w:w="85" w:type="dxa"/>
              <w:right w:w="0" w:type="dxa"/>
            </w:tcMar>
            <w:vAlign w:val="bottom"/>
          </w:tcPr>
          <w:p w14:paraId="2D0CA009" w14:textId="77777777" w:rsidR="00FB27BC" w:rsidRDefault="00753732">
            <w:r>
              <w:t>Loan notes issued</w:t>
            </w:r>
          </w:p>
        </w:tc>
        <w:tc>
          <w:tcPr>
            <w:tcW w:w="907" w:type="dxa"/>
            <w:tcBorders>
              <w:top w:val="nil"/>
              <w:left w:val="nil"/>
              <w:bottom w:val="nil"/>
              <w:right w:val="nil"/>
            </w:tcBorders>
            <w:tcMar>
              <w:top w:w="56" w:type="dxa"/>
              <w:left w:w="0" w:type="dxa"/>
              <w:bottom w:w="85" w:type="dxa"/>
              <w:right w:w="0" w:type="dxa"/>
            </w:tcMar>
            <w:vAlign w:val="bottom"/>
          </w:tcPr>
          <w:p w14:paraId="5864482B" w14:textId="77777777" w:rsidR="00FB27BC" w:rsidRDefault="00753732">
            <w:pPr>
              <w:pStyle w:val="Accounts"/>
            </w:pPr>
            <w:r>
              <w:t>-</w:t>
            </w:r>
          </w:p>
        </w:tc>
        <w:tc>
          <w:tcPr>
            <w:tcW w:w="907" w:type="dxa"/>
            <w:tcBorders>
              <w:top w:val="nil"/>
              <w:left w:val="nil"/>
              <w:bottom w:val="nil"/>
              <w:right w:val="none" w:sz="8" w:space="0" w:color="auto"/>
            </w:tcBorders>
            <w:tcMar>
              <w:top w:w="56" w:type="dxa"/>
              <w:left w:w="0" w:type="dxa"/>
              <w:bottom w:w="85" w:type="dxa"/>
              <w:right w:w="0" w:type="dxa"/>
            </w:tcMar>
            <w:vAlign w:val="bottom"/>
          </w:tcPr>
          <w:p w14:paraId="1A317DBA" w14:textId="77777777" w:rsidR="00FB27BC" w:rsidRDefault="00753732">
            <w:pPr>
              <w:pStyle w:val="Accounts"/>
            </w:pPr>
            <w:r>
              <w:t>-</w:t>
            </w:r>
          </w:p>
        </w:tc>
        <w:tc>
          <w:tcPr>
            <w:tcW w:w="907" w:type="dxa"/>
            <w:tcBorders>
              <w:top w:val="nil"/>
              <w:left w:val="none" w:sz="8" w:space="0" w:color="auto"/>
              <w:bottom w:val="nil"/>
              <w:right w:val="none" w:sz="8" w:space="0" w:color="auto"/>
            </w:tcBorders>
            <w:tcMar>
              <w:top w:w="56" w:type="dxa"/>
              <w:left w:w="0" w:type="dxa"/>
              <w:bottom w:w="85" w:type="dxa"/>
              <w:right w:w="0" w:type="dxa"/>
            </w:tcMar>
            <w:vAlign w:val="bottom"/>
          </w:tcPr>
          <w:p w14:paraId="77B115D1" w14:textId="77777777" w:rsidR="00FB27BC" w:rsidRDefault="00753732">
            <w:pPr>
              <w:pStyle w:val="Accounts"/>
            </w:pPr>
            <w:r>
              <w:t>-</w:t>
            </w:r>
          </w:p>
        </w:tc>
        <w:tc>
          <w:tcPr>
            <w:tcW w:w="907" w:type="dxa"/>
            <w:tcBorders>
              <w:top w:val="nil"/>
              <w:left w:val="none" w:sz="8" w:space="0" w:color="auto"/>
              <w:bottom w:val="nil"/>
              <w:right w:val="none" w:sz="8" w:space="0" w:color="auto"/>
            </w:tcBorders>
            <w:tcMar>
              <w:top w:w="56" w:type="dxa"/>
              <w:left w:w="0" w:type="dxa"/>
              <w:bottom w:w="85" w:type="dxa"/>
              <w:right w:w="0" w:type="dxa"/>
            </w:tcMar>
            <w:vAlign w:val="bottom"/>
          </w:tcPr>
          <w:p w14:paraId="5F9EFD8B" w14:textId="77777777" w:rsidR="00FB27BC" w:rsidRDefault="00753732">
            <w:pPr>
              <w:pStyle w:val="Accounts"/>
            </w:pPr>
            <w:r>
              <w:t>52,500</w:t>
            </w:r>
          </w:p>
        </w:tc>
        <w:tc>
          <w:tcPr>
            <w:tcW w:w="907" w:type="dxa"/>
            <w:tcBorders>
              <w:top w:val="nil"/>
              <w:left w:val="none" w:sz="8" w:space="0" w:color="auto"/>
              <w:bottom w:val="nil"/>
              <w:right w:val="none" w:sz="8" w:space="0" w:color="auto"/>
            </w:tcBorders>
            <w:tcMar>
              <w:top w:w="56" w:type="dxa"/>
              <w:left w:w="0" w:type="dxa"/>
              <w:bottom w:w="85" w:type="dxa"/>
              <w:right w:w="0" w:type="dxa"/>
            </w:tcMar>
            <w:vAlign w:val="bottom"/>
          </w:tcPr>
          <w:p w14:paraId="717198AE" w14:textId="77777777" w:rsidR="00FB27BC" w:rsidRDefault="00753732">
            <w:pPr>
              <w:pStyle w:val="Accounts"/>
            </w:pPr>
            <w:r>
              <w:t>62,694</w:t>
            </w:r>
          </w:p>
        </w:tc>
        <w:tc>
          <w:tcPr>
            <w:tcW w:w="907" w:type="dxa"/>
            <w:tcBorders>
              <w:top w:val="nil"/>
              <w:left w:val="none" w:sz="8" w:space="0" w:color="auto"/>
              <w:bottom w:val="nil"/>
              <w:right w:val="none" w:sz="8" w:space="0" w:color="auto"/>
            </w:tcBorders>
            <w:tcMar>
              <w:top w:w="56" w:type="dxa"/>
              <w:left w:w="0" w:type="dxa"/>
              <w:bottom w:w="85" w:type="dxa"/>
              <w:right w:w="0" w:type="dxa"/>
            </w:tcMar>
            <w:vAlign w:val="bottom"/>
          </w:tcPr>
          <w:p w14:paraId="2DFB4D96" w14:textId="77777777" w:rsidR="00FB27BC" w:rsidRDefault="00753732">
            <w:pPr>
              <w:pStyle w:val="Accounts"/>
            </w:pPr>
            <w:r>
              <w:t>62,000</w:t>
            </w:r>
          </w:p>
        </w:tc>
        <w:tc>
          <w:tcPr>
            <w:tcW w:w="907" w:type="dxa"/>
            <w:tcBorders>
              <w:top w:val="nil"/>
              <w:left w:val="none" w:sz="8" w:space="0" w:color="auto"/>
              <w:bottom w:val="nil"/>
              <w:right w:val="none" w:sz="8" w:space="0" w:color="auto"/>
            </w:tcBorders>
            <w:tcMar>
              <w:top w:w="56" w:type="dxa"/>
              <w:left w:w="0" w:type="dxa"/>
              <w:bottom w:w="85" w:type="dxa"/>
              <w:right w:w="0" w:type="dxa"/>
            </w:tcMar>
            <w:vAlign w:val="bottom"/>
          </w:tcPr>
          <w:p w14:paraId="1CDC4F6F" w14:textId="77777777" w:rsidR="00FB27BC" w:rsidRDefault="00753732">
            <w:pPr>
              <w:pStyle w:val="Accounts"/>
            </w:pPr>
            <w:r>
              <w:t>124,694</w:t>
            </w:r>
          </w:p>
        </w:tc>
      </w:tr>
      <w:tr w:rsidR="00FB27BC" w14:paraId="4AC8BE13" w14:textId="77777777">
        <w:tc>
          <w:tcPr>
            <w:tcW w:w="3731" w:type="dxa"/>
            <w:tcBorders>
              <w:top w:val="nil"/>
              <w:left w:val="nil"/>
              <w:bottom w:val="nil"/>
              <w:right w:val="nil"/>
            </w:tcBorders>
            <w:tcMar>
              <w:top w:w="56" w:type="dxa"/>
              <w:left w:w="0" w:type="dxa"/>
              <w:bottom w:w="85" w:type="dxa"/>
              <w:right w:w="0" w:type="dxa"/>
            </w:tcMar>
            <w:vAlign w:val="bottom"/>
          </w:tcPr>
          <w:p w14:paraId="0F039A8E" w14:textId="77777777" w:rsidR="00FB27BC" w:rsidRDefault="00753732">
            <w:pPr>
              <w:pStyle w:val="Heading-2"/>
            </w:pPr>
            <w:r>
              <w:t>Non-cash changes</w:t>
            </w:r>
          </w:p>
        </w:tc>
        <w:tc>
          <w:tcPr>
            <w:tcW w:w="907" w:type="dxa"/>
            <w:tcBorders>
              <w:top w:val="nil"/>
              <w:left w:val="nil"/>
              <w:bottom w:val="nil"/>
              <w:right w:val="nil"/>
            </w:tcBorders>
            <w:tcMar>
              <w:top w:w="56" w:type="dxa"/>
              <w:left w:w="0" w:type="dxa"/>
              <w:bottom w:w="85" w:type="dxa"/>
              <w:right w:w="0" w:type="dxa"/>
            </w:tcMar>
            <w:vAlign w:val="bottom"/>
          </w:tcPr>
          <w:p w14:paraId="184CEBF1"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5A04326C"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6E0F4A13"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5B99A9DF"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3116AA4D" w14:textId="77777777" w:rsidR="00FB27BC" w:rsidRDefault="00FB27BC"/>
        </w:tc>
        <w:tc>
          <w:tcPr>
            <w:tcW w:w="907" w:type="dxa"/>
            <w:tcBorders>
              <w:top w:val="nil"/>
              <w:left w:val="nil"/>
              <w:bottom w:val="nil"/>
              <w:right w:val="nil"/>
            </w:tcBorders>
            <w:tcMar>
              <w:top w:w="56" w:type="dxa"/>
              <w:left w:w="0" w:type="dxa"/>
              <w:bottom w:w="85" w:type="dxa"/>
              <w:right w:w="0" w:type="dxa"/>
            </w:tcMar>
            <w:vAlign w:val="center"/>
          </w:tcPr>
          <w:p w14:paraId="4D902117" w14:textId="77777777" w:rsidR="00FB27BC" w:rsidRDefault="00FB27BC"/>
        </w:tc>
        <w:tc>
          <w:tcPr>
            <w:tcW w:w="907" w:type="dxa"/>
            <w:tcBorders>
              <w:top w:val="nil"/>
              <w:left w:val="nil"/>
              <w:bottom w:val="nil"/>
              <w:right w:val="nil"/>
            </w:tcBorders>
            <w:tcMar>
              <w:top w:w="56" w:type="dxa"/>
              <w:left w:w="0" w:type="dxa"/>
              <w:bottom w:w="85" w:type="dxa"/>
              <w:right w:w="0" w:type="dxa"/>
            </w:tcMar>
            <w:vAlign w:val="center"/>
          </w:tcPr>
          <w:p w14:paraId="2D525662" w14:textId="77777777" w:rsidR="00FB27BC" w:rsidRDefault="00FB27BC"/>
        </w:tc>
      </w:tr>
      <w:tr w:rsidR="00FB27BC" w14:paraId="6C87A438" w14:textId="77777777">
        <w:tc>
          <w:tcPr>
            <w:tcW w:w="3731" w:type="dxa"/>
            <w:tcBorders>
              <w:top w:val="nil"/>
              <w:left w:val="nil"/>
              <w:bottom w:val="single" w:sz="2" w:space="0" w:color="FF9170"/>
              <w:right w:val="nil"/>
            </w:tcBorders>
            <w:tcMar>
              <w:top w:w="56" w:type="dxa"/>
              <w:left w:w="0" w:type="dxa"/>
              <w:bottom w:w="85" w:type="dxa"/>
              <w:right w:w="0" w:type="dxa"/>
            </w:tcMar>
            <w:vAlign w:val="bottom"/>
          </w:tcPr>
          <w:p w14:paraId="1230BBE4" w14:textId="77777777" w:rsidR="00FB27BC" w:rsidRDefault="00753732">
            <w:r>
              <w:t>Effect of foreign exchange movements</w:t>
            </w:r>
          </w:p>
        </w:tc>
        <w:tc>
          <w:tcPr>
            <w:tcW w:w="907" w:type="dxa"/>
            <w:tcBorders>
              <w:top w:val="nil"/>
              <w:left w:val="nil"/>
              <w:bottom w:val="single" w:sz="2" w:space="0" w:color="FF9170"/>
              <w:right w:val="nil"/>
            </w:tcBorders>
            <w:tcMar>
              <w:top w:w="56" w:type="dxa"/>
              <w:left w:w="0" w:type="dxa"/>
              <w:bottom w:w="85" w:type="dxa"/>
              <w:right w:w="0" w:type="dxa"/>
            </w:tcMar>
            <w:vAlign w:val="bottom"/>
          </w:tcPr>
          <w:p w14:paraId="72A4DD43" w14:textId="77777777" w:rsidR="00FB27BC" w:rsidRDefault="00753732">
            <w:pPr>
              <w:pStyle w:val="Accounts"/>
            </w:pPr>
            <w:r>
              <w:t>-</w:t>
            </w:r>
          </w:p>
        </w:tc>
        <w:tc>
          <w:tcPr>
            <w:tcW w:w="907" w:type="dxa"/>
            <w:tcBorders>
              <w:top w:val="nil"/>
              <w:left w:val="nil"/>
              <w:bottom w:val="single" w:sz="2" w:space="0" w:color="FF9170"/>
              <w:right w:val="nil"/>
            </w:tcBorders>
            <w:tcMar>
              <w:top w:w="56" w:type="dxa"/>
              <w:left w:w="0" w:type="dxa"/>
              <w:bottom w:w="85" w:type="dxa"/>
              <w:right w:w="0" w:type="dxa"/>
            </w:tcMar>
            <w:vAlign w:val="bottom"/>
          </w:tcPr>
          <w:p w14:paraId="39C93F76" w14:textId="77777777" w:rsidR="00FB27BC" w:rsidRDefault="00753732">
            <w:pPr>
              <w:pStyle w:val="Accounts"/>
            </w:pPr>
            <w:r>
              <w:t>9,202</w:t>
            </w:r>
          </w:p>
        </w:tc>
        <w:tc>
          <w:tcPr>
            <w:tcW w:w="907" w:type="dxa"/>
            <w:tcBorders>
              <w:top w:val="nil"/>
              <w:left w:val="nil"/>
              <w:bottom w:val="single" w:sz="2" w:space="0" w:color="FF9170"/>
              <w:right w:val="nil"/>
            </w:tcBorders>
            <w:tcMar>
              <w:top w:w="56" w:type="dxa"/>
              <w:left w:w="0" w:type="dxa"/>
              <w:bottom w:w="85" w:type="dxa"/>
              <w:right w:w="0" w:type="dxa"/>
            </w:tcMar>
            <w:vAlign w:val="bottom"/>
          </w:tcPr>
          <w:p w14:paraId="78946FE6" w14:textId="77777777" w:rsidR="00FB27BC" w:rsidRDefault="00753732">
            <w:pPr>
              <w:pStyle w:val="Accounts"/>
            </w:pPr>
            <w:r>
              <w:t>-</w:t>
            </w:r>
          </w:p>
        </w:tc>
        <w:tc>
          <w:tcPr>
            <w:tcW w:w="907" w:type="dxa"/>
            <w:tcBorders>
              <w:top w:val="nil"/>
              <w:left w:val="nil"/>
              <w:bottom w:val="single" w:sz="2" w:space="0" w:color="FF9170"/>
              <w:right w:val="nil"/>
            </w:tcBorders>
            <w:tcMar>
              <w:top w:w="56" w:type="dxa"/>
              <w:left w:w="0" w:type="dxa"/>
              <w:bottom w:w="85" w:type="dxa"/>
              <w:right w:w="0" w:type="dxa"/>
            </w:tcMar>
            <w:vAlign w:val="bottom"/>
          </w:tcPr>
          <w:p w14:paraId="7195C92E" w14:textId="77777777" w:rsidR="00FB27BC" w:rsidRDefault="00753732">
            <w:pPr>
              <w:pStyle w:val="Accounts"/>
            </w:pPr>
            <w:r>
              <w:t>-</w:t>
            </w:r>
          </w:p>
        </w:tc>
        <w:tc>
          <w:tcPr>
            <w:tcW w:w="907" w:type="dxa"/>
            <w:tcBorders>
              <w:top w:val="nil"/>
              <w:left w:val="nil"/>
              <w:bottom w:val="single" w:sz="2" w:space="0" w:color="FF9170"/>
              <w:right w:val="nil"/>
            </w:tcBorders>
            <w:tcMar>
              <w:top w:w="56" w:type="dxa"/>
              <w:left w:w="0" w:type="dxa"/>
              <w:bottom w:w="85" w:type="dxa"/>
              <w:right w:w="0" w:type="dxa"/>
            </w:tcMar>
            <w:vAlign w:val="bottom"/>
          </w:tcPr>
          <w:p w14:paraId="1A53E8DE" w14:textId="77777777" w:rsidR="00FB27BC" w:rsidRDefault="00753732">
            <w:pPr>
              <w:pStyle w:val="Accounts"/>
            </w:pPr>
            <w:r>
              <w:t>622</w:t>
            </w:r>
          </w:p>
        </w:tc>
        <w:tc>
          <w:tcPr>
            <w:tcW w:w="907" w:type="dxa"/>
            <w:tcBorders>
              <w:top w:val="nil"/>
              <w:left w:val="nil"/>
              <w:bottom w:val="single" w:sz="2" w:space="0" w:color="FF9170"/>
              <w:right w:val="nil"/>
            </w:tcBorders>
            <w:tcMar>
              <w:top w:w="56" w:type="dxa"/>
              <w:left w:w="0" w:type="dxa"/>
              <w:bottom w:w="85" w:type="dxa"/>
              <w:right w:w="0" w:type="dxa"/>
            </w:tcMar>
            <w:vAlign w:val="bottom"/>
          </w:tcPr>
          <w:p w14:paraId="20194991" w14:textId="77777777" w:rsidR="00FB27BC" w:rsidRDefault="00753732">
            <w:pPr>
              <w:pStyle w:val="Accounts"/>
            </w:pPr>
            <w:r>
              <w:t>-</w:t>
            </w:r>
          </w:p>
        </w:tc>
        <w:tc>
          <w:tcPr>
            <w:tcW w:w="907" w:type="dxa"/>
            <w:tcBorders>
              <w:top w:val="nil"/>
              <w:left w:val="nil"/>
              <w:bottom w:val="single" w:sz="2" w:space="0" w:color="FF9170"/>
              <w:right w:val="nil"/>
            </w:tcBorders>
            <w:tcMar>
              <w:top w:w="56" w:type="dxa"/>
              <w:left w:w="0" w:type="dxa"/>
              <w:bottom w:w="85" w:type="dxa"/>
              <w:right w:w="0" w:type="dxa"/>
            </w:tcMar>
            <w:vAlign w:val="bottom"/>
          </w:tcPr>
          <w:p w14:paraId="05280D01" w14:textId="77777777" w:rsidR="00FB27BC" w:rsidRDefault="00753732">
            <w:pPr>
              <w:pStyle w:val="Accounts"/>
            </w:pPr>
            <w:r>
              <w:t>9,824</w:t>
            </w:r>
          </w:p>
        </w:tc>
      </w:tr>
      <w:tr w:rsidR="00FB27BC" w14:paraId="00CFD553" w14:textId="77777777">
        <w:tc>
          <w:tcPr>
            <w:tcW w:w="3731"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AB3F5C6" w14:textId="77777777" w:rsidR="00FB27BC" w:rsidRDefault="00753732">
            <w:pPr>
              <w:pStyle w:val="Heading-2"/>
            </w:pPr>
            <w:r>
              <w:t>At 31 December 2024</w:t>
            </w:r>
          </w:p>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4E88951" w14:textId="77777777" w:rsidR="00FB27BC" w:rsidRDefault="00753732">
            <w:pPr>
              <w:pStyle w:val="AccountsBold"/>
            </w:pPr>
            <w:r>
              <w:t>18,500</w:t>
            </w:r>
          </w:p>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7E8C0D7" w14:textId="77777777" w:rsidR="00FB27BC" w:rsidRDefault="00753732">
            <w:pPr>
              <w:pStyle w:val="AccountsBold"/>
            </w:pPr>
            <w:r>
              <w:t>22,311</w:t>
            </w:r>
          </w:p>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73ADED5" w14:textId="77777777" w:rsidR="00FB27BC" w:rsidRDefault="00753732">
            <w:pPr>
              <w:pStyle w:val="AccountsBold"/>
            </w:pPr>
            <w:r>
              <w:t>125,000</w:t>
            </w:r>
          </w:p>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8836C6A" w14:textId="77777777" w:rsidR="00FB27BC" w:rsidRDefault="00753732">
            <w:pPr>
              <w:pStyle w:val="AccountsBold"/>
            </w:pPr>
            <w:r>
              <w:t>52,500</w:t>
            </w:r>
          </w:p>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4E312F3" w14:textId="77777777" w:rsidR="00FB27BC" w:rsidRDefault="00753732">
            <w:pPr>
              <w:pStyle w:val="AccountsBold"/>
            </w:pPr>
            <w:r>
              <w:t>63,316</w:t>
            </w:r>
          </w:p>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65AB217" w14:textId="77777777" w:rsidR="00FB27BC" w:rsidRDefault="00753732">
            <w:pPr>
              <w:pStyle w:val="AccountsBold"/>
            </w:pPr>
            <w:r>
              <w:t>62,000</w:t>
            </w:r>
          </w:p>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06F16F0" w14:textId="77777777" w:rsidR="00FB27BC" w:rsidRDefault="00753732">
            <w:pPr>
              <w:pStyle w:val="AccountsBold"/>
            </w:pPr>
            <w:r>
              <w:t>272,627</w:t>
            </w:r>
          </w:p>
        </w:tc>
      </w:tr>
      <w:tr w:rsidR="00FB27BC" w14:paraId="039582AA" w14:textId="77777777">
        <w:tc>
          <w:tcPr>
            <w:tcW w:w="3731" w:type="dxa"/>
            <w:tcBorders>
              <w:top w:val="single" w:sz="6" w:space="0" w:color="FF9170"/>
              <w:left w:val="nil"/>
              <w:bottom w:val="nil"/>
              <w:right w:val="nil"/>
            </w:tcBorders>
            <w:tcMar>
              <w:top w:w="56" w:type="dxa"/>
              <w:left w:w="0" w:type="dxa"/>
              <w:bottom w:w="85" w:type="dxa"/>
              <w:right w:w="0" w:type="dxa"/>
            </w:tcMar>
            <w:vAlign w:val="bottom"/>
          </w:tcPr>
          <w:p w14:paraId="4037865A"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2D2A0330"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3FC91B3C"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21269BA0"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612CFFE5"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1661EBEE"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45A4C6FA"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5D724387" w14:textId="77777777" w:rsidR="00FB27BC" w:rsidRDefault="00FB27BC"/>
        </w:tc>
      </w:tr>
      <w:tr w:rsidR="00FB27BC" w14:paraId="195B028E" w14:textId="77777777">
        <w:tc>
          <w:tcPr>
            <w:tcW w:w="3731" w:type="dxa"/>
            <w:tcBorders>
              <w:top w:val="nil"/>
              <w:left w:val="nil"/>
              <w:bottom w:val="nil"/>
              <w:right w:val="nil"/>
            </w:tcBorders>
            <w:tcMar>
              <w:top w:w="56" w:type="dxa"/>
              <w:left w:w="0" w:type="dxa"/>
              <w:bottom w:w="85" w:type="dxa"/>
              <w:right w:w="0" w:type="dxa"/>
            </w:tcMar>
            <w:vAlign w:val="bottom"/>
          </w:tcPr>
          <w:p w14:paraId="19C26776" w14:textId="77777777" w:rsidR="00FB27BC" w:rsidRDefault="00753732">
            <w:pPr>
              <w:pStyle w:val="Heading-2"/>
            </w:pPr>
            <w:r>
              <w:t>Cash and cash equivalents</w:t>
            </w:r>
          </w:p>
        </w:tc>
        <w:tc>
          <w:tcPr>
            <w:tcW w:w="907" w:type="dxa"/>
            <w:tcBorders>
              <w:top w:val="nil"/>
              <w:left w:val="nil"/>
              <w:bottom w:val="nil"/>
              <w:right w:val="nil"/>
            </w:tcBorders>
            <w:tcMar>
              <w:top w:w="56" w:type="dxa"/>
              <w:left w:w="0" w:type="dxa"/>
              <w:bottom w:w="85" w:type="dxa"/>
              <w:right w:w="0" w:type="dxa"/>
            </w:tcMar>
            <w:vAlign w:val="bottom"/>
          </w:tcPr>
          <w:p w14:paraId="5207DA14"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124624A9"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27F91062"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18F640CB"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3A206046"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071A1D92"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0FED301A" w14:textId="77777777" w:rsidR="00FB27BC" w:rsidRDefault="00FB27BC"/>
        </w:tc>
      </w:tr>
      <w:tr w:rsidR="00FB27BC" w14:paraId="57533BB4" w14:textId="77777777">
        <w:tc>
          <w:tcPr>
            <w:tcW w:w="3731" w:type="dxa"/>
            <w:tcBorders>
              <w:top w:val="nil"/>
              <w:left w:val="nil"/>
              <w:bottom w:val="nil"/>
              <w:right w:val="nil"/>
            </w:tcBorders>
            <w:tcMar>
              <w:top w:w="56" w:type="dxa"/>
              <w:left w:w="0" w:type="dxa"/>
              <w:bottom w:w="85" w:type="dxa"/>
              <w:right w:w="0" w:type="dxa"/>
            </w:tcMar>
            <w:vAlign w:val="bottom"/>
          </w:tcPr>
          <w:p w14:paraId="537DC266" w14:textId="77777777" w:rsidR="00FB27BC" w:rsidRDefault="00753732">
            <w:r>
              <w:t>At 1 January 2024</w:t>
            </w:r>
          </w:p>
        </w:tc>
        <w:tc>
          <w:tcPr>
            <w:tcW w:w="907" w:type="dxa"/>
            <w:tcBorders>
              <w:top w:val="nil"/>
              <w:left w:val="nil"/>
              <w:bottom w:val="nil"/>
              <w:right w:val="nil"/>
            </w:tcBorders>
            <w:tcMar>
              <w:top w:w="56" w:type="dxa"/>
              <w:left w:w="0" w:type="dxa"/>
              <w:bottom w:w="85" w:type="dxa"/>
              <w:right w:w="0" w:type="dxa"/>
            </w:tcMar>
            <w:vAlign w:val="bottom"/>
          </w:tcPr>
          <w:p w14:paraId="1A97A178"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461A26F9"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74560901"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23A45072"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71AEDA3C"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5BF7322C"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354C9DEC" w14:textId="77777777" w:rsidR="00FB27BC" w:rsidRDefault="00753732">
            <w:pPr>
              <w:pStyle w:val="Accounts"/>
            </w:pPr>
            <w:r>
              <w:t>34,173</w:t>
            </w:r>
          </w:p>
        </w:tc>
      </w:tr>
      <w:tr w:rsidR="00FB27BC" w14:paraId="14DE398E" w14:textId="77777777">
        <w:tc>
          <w:tcPr>
            <w:tcW w:w="3731" w:type="dxa"/>
            <w:tcBorders>
              <w:top w:val="nil"/>
              <w:left w:val="nil"/>
              <w:bottom w:val="single" w:sz="2" w:space="0" w:color="FF9170"/>
              <w:right w:val="nil"/>
            </w:tcBorders>
            <w:tcMar>
              <w:top w:w="56" w:type="dxa"/>
              <w:left w:w="0" w:type="dxa"/>
              <w:bottom w:w="85" w:type="dxa"/>
              <w:right w:w="0" w:type="dxa"/>
            </w:tcMar>
            <w:vAlign w:val="bottom"/>
          </w:tcPr>
          <w:p w14:paraId="2F26417B" w14:textId="77777777" w:rsidR="00FB27BC" w:rsidRDefault="00753732">
            <w:r>
              <w:t>Movement during the year</w:t>
            </w:r>
          </w:p>
        </w:tc>
        <w:tc>
          <w:tcPr>
            <w:tcW w:w="907" w:type="dxa"/>
            <w:tcBorders>
              <w:top w:val="nil"/>
              <w:left w:val="nil"/>
              <w:bottom w:val="single" w:sz="2" w:space="0" w:color="FF9170"/>
              <w:right w:val="nil"/>
            </w:tcBorders>
            <w:tcMar>
              <w:top w:w="56" w:type="dxa"/>
              <w:left w:w="0" w:type="dxa"/>
              <w:bottom w:w="85" w:type="dxa"/>
              <w:right w:w="0" w:type="dxa"/>
            </w:tcMar>
            <w:vAlign w:val="bottom"/>
          </w:tcPr>
          <w:p w14:paraId="69AAE465"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5C08F94A"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5F507CB9"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2DCDB42D"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4785FC90"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7A36EE76"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28671004" w14:textId="77777777" w:rsidR="00FB27BC" w:rsidRDefault="00753732">
            <w:pPr>
              <w:pStyle w:val="Accounts"/>
            </w:pPr>
            <w:r>
              <w:t>5,402</w:t>
            </w:r>
          </w:p>
        </w:tc>
      </w:tr>
      <w:tr w:rsidR="00FB27BC" w14:paraId="1EBB4C63" w14:textId="77777777">
        <w:tc>
          <w:tcPr>
            <w:tcW w:w="3731"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C52B6BB" w14:textId="77777777" w:rsidR="00FB27BC" w:rsidRDefault="00753732">
            <w:pPr>
              <w:pStyle w:val="Heading-2"/>
            </w:pPr>
            <w:r>
              <w:t>At 31 December 2024</w:t>
            </w:r>
          </w:p>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7C38FBF9"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12769B5"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500F0DF5"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C975B99"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5A1F67F"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17A07A2"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1838CBF" w14:textId="77777777" w:rsidR="00FB27BC" w:rsidRDefault="00753732">
            <w:pPr>
              <w:pStyle w:val="AccountsBold"/>
            </w:pPr>
            <w:r>
              <w:t>39,575</w:t>
            </w:r>
          </w:p>
        </w:tc>
      </w:tr>
      <w:tr w:rsidR="00FB27BC" w14:paraId="61DF21F9" w14:textId="77777777">
        <w:tc>
          <w:tcPr>
            <w:tcW w:w="3731"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26E3301" w14:textId="77777777" w:rsidR="00FB27BC" w:rsidRDefault="00753732">
            <w:pPr>
              <w:pStyle w:val="Heading-2"/>
            </w:pPr>
            <w:r>
              <w:t>Net debt at 31 December 2024</w:t>
            </w:r>
          </w:p>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8A77A51" w14:textId="77777777" w:rsidR="00FB27BC" w:rsidRDefault="00FB27BC"/>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C0C3DCF" w14:textId="77777777" w:rsidR="00FB27BC" w:rsidRDefault="00FB27BC"/>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CABF382" w14:textId="77777777" w:rsidR="00FB27BC" w:rsidRDefault="00FB27BC"/>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BA99CBE" w14:textId="77777777" w:rsidR="00FB27BC" w:rsidRDefault="00FB27BC"/>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4EEE8B0" w14:textId="77777777" w:rsidR="00FB27BC" w:rsidRDefault="00FB27BC"/>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C615C3C" w14:textId="77777777" w:rsidR="00FB27BC" w:rsidRDefault="00FB27BC"/>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E1C61C2" w14:textId="77777777" w:rsidR="00FB27BC" w:rsidRDefault="00753732">
            <w:pPr>
              <w:pStyle w:val="AccountsBold"/>
            </w:pPr>
            <w:r>
              <w:t>233,052</w:t>
            </w:r>
          </w:p>
        </w:tc>
      </w:tr>
      <w:tr w:rsidR="00FB27BC" w14:paraId="0AB452A4" w14:textId="77777777">
        <w:tc>
          <w:tcPr>
            <w:tcW w:w="3731" w:type="dxa"/>
            <w:tcBorders>
              <w:top w:val="single" w:sz="6" w:space="0" w:color="FF9170"/>
              <w:left w:val="nil"/>
              <w:bottom w:val="nil"/>
              <w:right w:val="nil"/>
            </w:tcBorders>
            <w:tcMar>
              <w:top w:w="56" w:type="dxa"/>
              <w:left w:w="0" w:type="dxa"/>
              <w:bottom w:w="85" w:type="dxa"/>
              <w:right w:w="0" w:type="dxa"/>
            </w:tcMar>
            <w:vAlign w:val="bottom"/>
          </w:tcPr>
          <w:p w14:paraId="482726C5"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21074130"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2E5C9E50"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32322EAB"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4A351429"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71535204"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247E5D97" w14:textId="77777777" w:rsidR="00FB27BC" w:rsidRDefault="00FB27BC"/>
        </w:tc>
        <w:tc>
          <w:tcPr>
            <w:tcW w:w="907" w:type="dxa"/>
            <w:tcBorders>
              <w:top w:val="single" w:sz="6" w:space="0" w:color="FF9170"/>
              <w:left w:val="nil"/>
              <w:bottom w:val="nil"/>
              <w:right w:val="nil"/>
            </w:tcBorders>
            <w:tcMar>
              <w:top w:w="56" w:type="dxa"/>
              <w:left w:w="0" w:type="dxa"/>
              <w:bottom w:w="85" w:type="dxa"/>
              <w:right w:w="0" w:type="dxa"/>
            </w:tcMar>
            <w:vAlign w:val="bottom"/>
          </w:tcPr>
          <w:p w14:paraId="1ED9202E" w14:textId="77777777" w:rsidR="00FB27BC" w:rsidRDefault="00FB27BC"/>
        </w:tc>
      </w:tr>
      <w:tr w:rsidR="00FB27BC" w14:paraId="199F37F0" w14:textId="77777777">
        <w:tc>
          <w:tcPr>
            <w:tcW w:w="3731" w:type="dxa"/>
            <w:tcBorders>
              <w:top w:val="nil"/>
              <w:left w:val="nil"/>
              <w:bottom w:val="single" w:sz="2" w:space="0" w:color="FF9170"/>
              <w:right w:val="nil"/>
            </w:tcBorders>
            <w:tcMar>
              <w:top w:w="56" w:type="dxa"/>
              <w:left w:w="0" w:type="dxa"/>
              <w:bottom w:w="85" w:type="dxa"/>
              <w:right w:w="0" w:type="dxa"/>
            </w:tcMar>
            <w:vAlign w:val="bottom"/>
          </w:tcPr>
          <w:p w14:paraId="42D30D75" w14:textId="77777777" w:rsidR="00FB27BC" w:rsidRDefault="00753732">
            <w:pPr>
              <w:pStyle w:val="Heading-2"/>
            </w:pPr>
            <w:r>
              <w:t>Reconciliation of net debt and lease liabilities</w:t>
            </w:r>
          </w:p>
        </w:tc>
        <w:tc>
          <w:tcPr>
            <w:tcW w:w="907" w:type="dxa"/>
            <w:tcBorders>
              <w:top w:val="nil"/>
              <w:left w:val="nil"/>
              <w:bottom w:val="single" w:sz="2" w:space="0" w:color="FF9170"/>
              <w:right w:val="nil"/>
            </w:tcBorders>
            <w:tcMar>
              <w:top w:w="56" w:type="dxa"/>
              <w:left w:w="0" w:type="dxa"/>
              <w:bottom w:w="85" w:type="dxa"/>
              <w:right w:w="0" w:type="dxa"/>
            </w:tcMar>
            <w:vAlign w:val="bottom"/>
          </w:tcPr>
          <w:p w14:paraId="35B81DF7"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73626C1D"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21DA7725"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55197B6A"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4DA07B75"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20AD0B33"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2993793F" w14:textId="77777777" w:rsidR="00FB27BC" w:rsidRDefault="00FB27BC"/>
        </w:tc>
      </w:tr>
      <w:tr w:rsidR="00FB27BC" w14:paraId="1FE9D10E" w14:textId="77777777">
        <w:tc>
          <w:tcPr>
            <w:tcW w:w="3731"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C31A1B2" w14:textId="77777777" w:rsidR="00FB27BC" w:rsidRDefault="00753732">
            <w:pPr>
              <w:pStyle w:val="Heading-2"/>
            </w:pPr>
            <w:r>
              <w:t>Net debt at 31 December 2024</w:t>
            </w:r>
          </w:p>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714E348"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7603526"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0E3AD2D"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9775DEF"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35B5158"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414C8DA9"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0E36D6E" w14:textId="77777777" w:rsidR="00FB27BC" w:rsidRDefault="00753732">
            <w:pPr>
              <w:pStyle w:val="AccountsBold"/>
            </w:pPr>
            <w:r>
              <w:t>233,052</w:t>
            </w:r>
          </w:p>
        </w:tc>
      </w:tr>
      <w:tr w:rsidR="00FB27BC" w14:paraId="1220DE51" w14:textId="77777777">
        <w:tc>
          <w:tcPr>
            <w:tcW w:w="3731" w:type="dxa"/>
            <w:tcBorders>
              <w:top w:val="single" w:sz="2" w:space="0" w:color="FF9170"/>
              <w:left w:val="nil"/>
              <w:bottom w:val="nil"/>
              <w:right w:val="nil"/>
            </w:tcBorders>
            <w:tcMar>
              <w:top w:w="56" w:type="dxa"/>
              <w:left w:w="0" w:type="dxa"/>
              <w:bottom w:w="85" w:type="dxa"/>
              <w:right w:w="0" w:type="dxa"/>
            </w:tcMar>
            <w:vAlign w:val="bottom"/>
          </w:tcPr>
          <w:p w14:paraId="6805D37C" w14:textId="77777777" w:rsidR="00FB27BC" w:rsidRDefault="00FB27BC"/>
        </w:tc>
        <w:tc>
          <w:tcPr>
            <w:tcW w:w="907" w:type="dxa"/>
            <w:tcBorders>
              <w:top w:val="single" w:sz="2" w:space="0" w:color="FF9170"/>
              <w:left w:val="nil"/>
              <w:bottom w:val="nil"/>
              <w:right w:val="nil"/>
            </w:tcBorders>
            <w:tcMar>
              <w:top w:w="56" w:type="dxa"/>
              <w:left w:w="0" w:type="dxa"/>
              <w:bottom w:w="85" w:type="dxa"/>
              <w:right w:w="0" w:type="dxa"/>
            </w:tcMar>
            <w:vAlign w:val="bottom"/>
          </w:tcPr>
          <w:p w14:paraId="428F2E3D" w14:textId="77777777" w:rsidR="00FB27BC" w:rsidRDefault="00FB27BC"/>
        </w:tc>
        <w:tc>
          <w:tcPr>
            <w:tcW w:w="907" w:type="dxa"/>
            <w:tcBorders>
              <w:top w:val="single" w:sz="2" w:space="0" w:color="FF9170"/>
              <w:left w:val="nil"/>
              <w:bottom w:val="nil"/>
              <w:right w:val="nil"/>
            </w:tcBorders>
            <w:tcMar>
              <w:top w:w="56" w:type="dxa"/>
              <w:left w:w="0" w:type="dxa"/>
              <w:bottom w:w="85" w:type="dxa"/>
              <w:right w:w="0" w:type="dxa"/>
            </w:tcMar>
            <w:vAlign w:val="bottom"/>
          </w:tcPr>
          <w:p w14:paraId="09EDAD1C" w14:textId="77777777" w:rsidR="00FB27BC" w:rsidRDefault="00FB27BC"/>
        </w:tc>
        <w:tc>
          <w:tcPr>
            <w:tcW w:w="907" w:type="dxa"/>
            <w:tcBorders>
              <w:top w:val="single" w:sz="2" w:space="0" w:color="FF9170"/>
              <w:left w:val="nil"/>
              <w:bottom w:val="nil"/>
              <w:right w:val="nil"/>
            </w:tcBorders>
            <w:tcMar>
              <w:top w:w="56" w:type="dxa"/>
              <w:left w:w="0" w:type="dxa"/>
              <w:bottom w:w="85" w:type="dxa"/>
              <w:right w:w="0" w:type="dxa"/>
            </w:tcMar>
            <w:vAlign w:val="bottom"/>
          </w:tcPr>
          <w:p w14:paraId="7E16C191" w14:textId="77777777" w:rsidR="00FB27BC" w:rsidRDefault="00FB27BC"/>
        </w:tc>
        <w:tc>
          <w:tcPr>
            <w:tcW w:w="907" w:type="dxa"/>
            <w:tcBorders>
              <w:top w:val="single" w:sz="2" w:space="0" w:color="FF9170"/>
              <w:left w:val="nil"/>
              <w:bottom w:val="nil"/>
              <w:right w:val="nil"/>
            </w:tcBorders>
            <w:tcMar>
              <w:top w:w="56" w:type="dxa"/>
              <w:left w:w="0" w:type="dxa"/>
              <w:bottom w:w="85" w:type="dxa"/>
              <w:right w:w="0" w:type="dxa"/>
            </w:tcMar>
            <w:vAlign w:val="bottom"/>
          </w:tcPr>
          <w:p w14:paraId="4A0CD2EF" w14:textId="77777777" w:rsidR="00FB27BC" w:rsidRDefault="00FB27BC"/>
        </w:tc>
        <w:tc>
          <w:tcPr>
            <w:tcW w:w="907" w:type="dxa"/>
            <w:tcBorders>
              <w:top w:val="single" w:sz="2" w:space="0" w:color="FF9170"/>
              <w:left w:val="nil"/>
              <w:bottom w:val="nil"/>
              <w:right w:val="nil"/>
            </w:tcBorders>
            <w:tcMar>
              <w:top w:w="56" w:type="dxa"/>
              <w:left w:w="0" w:type="dxa"/>
              <w:bottom w:w="85" w:type="dxa"/>
              <w:right w:w="0" w:type="dxa"/>
            </w:tcMar>
            <w:vAlign w:val="bottom"/>
          </w:tcPr>
          <w:p w14:paraId="6904ED05" w14:textId="77777777" w:rsidR="00FB27BC" w:rsidRDefault="00FB27BC"/>
        </w:tc>
        <w:tc>
          <w:tcPr>
            <w:tcW w:w="907" w:type="dxa"/>
            <w:tcBorders>
              <w:top w:val="single" w:sz="2" w:space="0" w:color="FF9170"/>
              <w:left w:val="nil"/>
              <w:bottom w:val="nil"/>
              <w:right w:val="nil"/>
            </w:tcBorders>
            <w:tcMar>
              <w:top w:w="56" w:type="dxa"/>
              <w:left w:w="0" w:type="dxa"/>
              <w:bottom w:w="85" w:type="dxa"/>
              <w:right w:w="0" w:type="dxa"/>
            </w:tcMar>
            <w:vAlign w:val="bottom"/>
          </w:tcPr>
          <w:p w14:paraId="7D05BC9E" w14:textId="77777777" w:rsidR="00FB27BC" w:rsidRDefault="00FB27BC"/>
        </w:tc>
        <w:tc>
          <w:tcPr>
            <w:tcW w:w="907" w:type="dxa"/>
            <w:tcBorders>
              <w:top w:val="single" w:sz="2" w:space="0" w:color="FF9170"/>
              <w:left w:val="nil"/>
              <w:bottom w:val="nil"/>
              <w:right w:val="nil"/>
            </w:tcBorders>
            <w:tcMar>
              <w:top w:w="56" w:type="dxa"/>
              <w:left w:w="0" w:type="dxa"/>
              <w:bottom w:w="85" w:type="dxa"/>
              <w:right w:w="0" w:type="dxa"/>
            </w:tcMar>
            <w:vAlign w:val="bottom"/>
          </w:tcPr>
          <w:p w14:paraId="6021F780" w14:textId="77777777" w:rsidR="00FB27BC" w:rsidRDefault="00FB27BC"/>
        </w:tc>
      </w:tr>
      <w:tr w:rsidR="00FB27BC" w14:paraId="1F933560" w14:textId="77777777">
        <w:tc>
          <w:tcPr>
            <w:tcW w:w="3731" w:type="dxa"/>
            <w:tcBorders>
              <w:top w:val="nil"/>
              <w:left w:val="nil"/>
              <w:bottom w:val="nil"/>
              <w:right w:val="nil"/>
            </w:tcBorders>
            <w:tcMar>
              <w:top w:w="56" w:type="dxa"/>
              <w:left w:w="0" w:type="dxa"/>
              <w:bottom w:w="85" w:type="dxa"/>
              <w:right w:w="0" w:type="dxa"/>
            </w:tcMar>
            <w:vAlign w:val="bottom"/>
          </w:tcPr>
          <w:p w14:paraId="11FD83B9" w14:textId="77777777" w:rsidR="00FB27BC" w:rsidRDefault="00753732">
            <w:r>
              <w:t>Lease liabilities as at 1 January 2024</w:t>
            </w:r>
          </w:p>
        </w:tc>
        <w:tc>
          <w:tcPr>
            <w:tcW w:w="907" w:type="dxa"/>
            <w:tcBorders>
              <w:top w:val="nil"/>
              <w:left w:val="nil"/>
              <w:bottom w:val="nil"/>
              <w:right w:val="nil"/>
            </w:tcBorders>
            <w:tcMar>
              <w:top w:w="56" w:type="dxa"/>
              <w:left w:w="0" w:type="dxa"/>
              <w:bottom w:w="85" w:type="dxa"/>
              <w:right w:w="0" w:type="dxa"/>
            </w:tcMar>
            <w:vAlign w:val="bottom"/>
          </w:tcPr>
          <w:p w14:paraId="45B30FD2"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0172CD4D"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2C3AA691"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6114C6DE"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751E0ED8"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1D2C750C"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4D931B82" w14:textId="77777777" w:rsidR="00FB27BC" w:rsidRDefault="00753732">
            <w:pPr>
              <w:pStyle w:val="AccountsBold"/>
            </w:pPr>
            <w:r>
              <w:t>698,598</w:t>
            </w:r>
          </w:p>
        </w:tc>
      </w:tr>
      <w:tr w:rsidR="00FB27BC" w14:paraId="2A524241" w14:textId="77777777">
        <w:tc>
          <w:tcPr>
            <w:tcW w:w="3731" w:type="dxa"/>
            <w:tcBorders>
              <w:top w:val="nil"/>
              <w:left w:val="nil"/>
              <w:bottom w:val="nil"/>
              <w:right w:val="nil"/>
            </w:tcBorders>
            <w:tcMar>
              <w:top w:w="56" w:type="dxa"/>
              <w:left w:w="0" w:type="dxa"/>
              <w:bottom w:w="85" w:type="dxa"/>
              <w:right w:w="0" w:type="dxa"/>
            </w:tcMar>
            <w:vAlign w:val="bottom"/>
          </w:tcPr>
          <w:p w14:paraId="6D7373F9" w14:textId="77777777" w:rsidR="00FB27BC" w:rsidRDefault="00753732">
            <w:r>
              <w:t>Additions</w:t>
            </w:r>
          </w:p>
        </w:tc>
        <w:tc>
          <w:tcPr>
            <w:tcW w:w="907" w:type="dxa"/>
            <w:tcBorders>
              <w:top w:val="nil"/>
              <w:left w:val="nil"/>
              <w:bottom w:val="nil"/>
              <w:right w:val="nil"/>
            </w:tcBorders>
            <w:tcMar>
              <w:top w:w="56" w:type="dxa"/>
              <w:left w:w="0" w:type="dxa"/>
              <w:bottom w:w="85" w:type="dxa"/>
              <w:right w:w="0" w:type="dxa"/>
            </w:tcMar>
            <w:vAlign w:val="bottom"/>
          </w:tcPr>
          <w:p w14:paraId="0134F7F8"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681996C5"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38B9EDD1"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4FE53F98"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28C58DCD"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3DDDB44F"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7D5B156F" w14:textId="77777777" w:rsidR="00FB27BC" w:rsidRDefault="00753732">
            <w:pPr>
              <w:pStyle w:val="Accounts"/>
            </w:pPr>
            <w:r>
              <w:t>61,363</w:t>
            </w:r>
          </w:p>
        </w:tc>
      </w:tr>
      <w:tr w:rsidR="00FB27BC" w14:paraId="323C246B" w14:textId="77777777">
        <w:tc>
          <w:tcPr>
            <w:tcW w:w="3731" w:type="dxa"/>
            <w:tcBorders>
              <w:top w:val="nil"/>
              <w:left w:val="nil"/>
              <w:bottom w:val="nil"/>
              <w:right w:val="nil"/>
            </w:tcBorders>
            <w:tcMar>
              <w:top w:w="56" w:type="dxa"/>
              <w:left w:w="0" w:type="dxa"/>
              <w:bottom w:w="85" w:type="dxa"/>
              <w:right w:w="0" w:type="dxa"/>
            </w:tcMar>
            <w:vAlign w:val="bottom"/>
          </w:tcPr>
          <w:p w14:paraId="30C485EA" w14:textId="77777777" w:rsidR="00FB27BC" w:rsidRDefault="00753732">
            <w:r>
              <w:t xml:space="preserve">Interest on lease liabilities </w:t>
            </w:r>
          </w:p>
        </w:tc>
        <w:tc>
          <w:tcPr>
            <w:tcW w:w="907" w:type="dxa"/>
            <w:tcBorders>
              <w:top w:val="nil"/>
              <w:left w:val="nil"/>
              <w:bottom w:val="nil"/>
              <w:right w:val="nil"/>
            </w:tcBorders>
            <w:tcMar>
              <w:top w:w="56" w:type="dxa"/>
              <w:left w:w="0" w:type="dxa"/>
              <w:bottom w:w="85" w:type="dxa"/>
              <w:right w:w="0" w:type="dxa"/>
            </w:tcMar>
            <w:vAlign w:val="bottom"/>
          </w:tcPr>
          <w:p w14:paraId="7E5234BA"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32BDB1CA"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325A73B7"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53160B72"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0FC1F7B3"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1F4834FE"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3025B922" w14:textId="77777777" w:rsidR="00FB27BC" w:rsidRDefault="00753732">
            <w:pPr>
              <w:pStyle w:val="Accounts"/>
            </w:pPr>
            <w:r>
              <w:t>49,487</w:t>
            </w:r>
          </w:p>
        </w:tc>
      </w:tr>
      <w:tr w:rsidR="00FB27BC" w14:paraId="0D2C7ADC" w14:textId="77777777">
        <w:tc>
          <w:tcPr>
            <w:tcW w:w="3731" w:type="dxa"/>
            <w:tcBorders>
              <w:top w:val="nil"/>
              <w:left w:val="nil"/>
              <w:bottom w:val="nil"/>
              <w:right w:val="nil"/>
            </w:tcBorders>
            <w:tcMar>
              <w:top w:w="56" w:type="dxa"/>
              <w:left w:w="0" w:type="dxa"/>
              <w:bottom w:w="85" w:type="dxa"/>
              <w:right w:w="0" w:type="dxa"/>
            </w:tcMar>
            <w:vAlign w:val="bottom"/>
          </w:tcPr>
          <w:p w14:paraId="484DF942" w14:textId="77777777" w:rsidR="00FB27BC" w:rsidRDefault="00753732">
            <w:r>
              <w:t>Lease payments</w:t>
            </w:r>
          </w:p>
        </w:tc>
        <w:tc>
          <w:tcPr>
            <w:tcW w:w="907" w:type="dxa"/>
            <w:tcBorders>
              <w:top w:val="nil"/>
              <w:left w:val="nil"/>
              <w:bottom w:val="nil"/>
              <w:right w:val="nil"/>
            </w:tcBorders>
            <w:tcMar>
              <w:top w:w="56" w:type="dxa"/>
              <w:left w:w="0" w:type="dxa"/>
              <w:bottom w:w="85" w:type="dxa"/>
              <w:right w:w="0" w:type="dxa"/>
            </w:tcMar>
            <w:vAlign w:val="bottom"/>
          </w:tcPr>
          <w:p w14:paraId="72603164"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6F53B00D"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7895E41F"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295D6DC7"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00493028"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12C91F3D"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48C01D2F" w14:textId="77777777" w:rsidR="00FB27BC" w:rsidRDefault="00753732">
            <w:pPr>
              <w:pStyle w:val="Accounts-Bracket"/>
            </w:pPr>
            <w:r>
              <w:t>(61,254)</w:t>
            </w:r>
          </w:p>
        </w:tc>
      </w:tr>
      <w:tr w:rsidR="00FB27BC" w14:paraId="1CC56793" w14:textId="77777777">
        <w:tc>
          <w:tcPr>
            <w:tcW w:w="3731" w:type="dxa"/>
            <w:tcBorders>
              <w:top w:val="nil"/>
              <w:left w:val="nil"/>
              <w:bottom w:val="nil"/>
              <w:right w:val="nil"/>
            </w:tcBorders>
            <w:tcMar>
              <w:top w:w="56" w:type="dxa"/>
              <w:left w:w="0" w:type="dxa"/>
              <w:bottom w:w="85" w:type="dxa"/>
              <w:right w:w="0" w:type="dxa"/>
            </w:tcMar>
            <w:vAlign w:val="bottom"/>
          </w:tcPr>
          <w:p w14:paraId="7E720D5B" w14:textId="77777777" w:rsidR="00FB27BC" w:rsidRDefault="00753732">
            <w:r>
              <w:t xml:space="preserve">Remeasurement of lease liabilities </w:t>
            </w:r>
          </w:p>
        </w:tc>
        <w:tc>
          <w:tcPr>
            <w:tcW w:w="907" w:type="dxa"/>
            <w:tcBorders>
              <w:top w:val="nil"/>
              <w:left w:val="nil"/>
              <w:bottom w:val="nil"/>
              <w:right w:val="nil"/>
            </w:tcBorders>
            <w:tcMar>
              <w:top w:w="56" w:type="dxa"/>
              <w:left w:w="0" w:type="dxa"/>
              <w:bottom w:w="85" w:type="dxa"/>
              <w:right w:w="0" w:type="dxa"/>
            </w:tcMar>
            <w:vAlign w:val="bottom"/>
          </w:tcPr>
          <w:p w14:paraId="7877482D"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1318EAC0"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3DF279BA"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1A34B455"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72F6D999"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0306AFAF" w14:textId="77777777" w:rsidR="00FB27BC" w:rsidRDefault="00FB27BC"/>
        </w:tc>
        <w:tc>
          <w:tcPr>
            <w:tcW w:w="907" w:type="dxa"/>
            <w:tcBorders>
              <w:top w:val="nil"/>
              <w:left w:val="nil"/>
              <w:bottom w:val="nil"/>
              <w:right w:val="nil"/>
            </w:tcBorders>
            <w:tcMar>
              <w:top w:w="56" w:type="dxa"/>
              <w:left w:w="0" w:type="dxa"/>
              <w:bottom w:w="85" w:type="dxa"/>
              <w:right w:w="0" w:type="dxa"/>
            </w:tcMar>
            <w:vAlign w:val="bottom"/>
          </w:tcPr>
          <w:p w14:paraId="328E6BAC" w14:textId="77777777" w:rsidR="00FB27BC" w:rsidRDefault="00753732">
            <w:pPr>
              <w:pStyle w:val="Accounts"/>
            </w:pPr>
            <w:r>
              <w:t>13,781</w:t>
            </w:r>
          </w:p>
        </w:tc>
      </w:tr>
      <w:tr w:rsidR="00FB27BC" w14:paraId="2E799353" w14:textId="77777777">
        <w:tc>
          <w:tcPr>
            <w:tcW w:w="3731" w:type="dxa"/>
            <w:tcBorders>
              <w:top w:val="nil"/>
              <w:left w:val="nil"/>
              <w:bottom w:val="single" w:sz="2" w:space="0" w:color="FF9170"/>
              <w:right w:val="nil"/>
            </w:tcBorders>
            <w:tcMar>
              <w:top w:w="56" w:type="dxa"/>
              <w:left w:w="0" w:type="dxa"/>
              <w:bottom w:w="85" w:type="dxa"/>
              <w:right w:w="0" w:type="dxa"/>
            </w:tcMar>
            <w:vAlign w:val="bottom"/>
          </w:tcPr>
          <w:p w14:paraId="5C2344D2" w14:textId="77777777" w:rsidR="00FB27BC" w:rsidRDefault="00753732">
            <w:r>
              <w:t>Translation adjustment</w:t>
            </w:r>
          </w:p>
        </w:tc>
        <w:tc>
          <w:tcPr>
            <w:tcW w:w="907" w:type="dxa"/>
            <w:tcBorders>
              <w:top w:val="nil"/>
              <w:left w:val="nil"/>
              <w:bottom w:val="single" w:sz="2" w:space="0" w:color="FF9170"/>
              <w:right w:val="nil"/>
            </w:tcBorders>
            <w:tcMar>
              <w:top w:w="56" w:type="dxa"/>
              <w:left w:w="0" w:type="dxa"/>
              <w:bottom w:w="85" w:type="dxa"/>
              <w:right w:w="0" w:type="dxa"/>
            </w:tcMar>
            <w:vAlign w:val="bottom"/>
          </w:tcPr>
          <w:p w14:paraId="501424FF"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2FDC3C61"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2F0524BD"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735F35C8"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269F32AB"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44678B15" w14:textId="77777777" w:rsidR="00FB27BC" w:rsidRDefault="00FB27BC"/>
        </w:tc>
        <w:tc>
          <w:tcPr>
            <w:tcW w:w="907" w:type="dxa"/>
            <w:tcBorders>
              <w:top w:val="nil"/>
              <w:left w:val="nil"/>
              <w:bottom w:val="single" w:sz="2" w:space="0" w:color="FF9170"/>
              <w:right w:val="nil"/>
            </w:tcBorders>
            <w:tcMar>
              <w:top w:w="56" w:type="dxa"/>
              <w:left w:w="0" w:type="dxa"/>
              <w:bottom w:w="85" w:type="dxa"/>
              <w:right w:w="0" w:type="dxa"/>
            </w:tcMar>
            <w:vAlign w:val="bottom"/>
          </w:tcPr>
          <w:p w14:paraId="534F90F9" w14:textId="77777777" w:rsidR="00FB27BC" w:rsidRDefault="00753732">
            <w:pPr>
              <w:pStyle w:val="Accounts"/>
            </w:pPr>
            <w:r>
              <w:t>16,583</w:t>
            </w:r>
          </w:p>
        </w:tc>
      </w:tr>
      <w:tr w:rsidR="00FB27BC" w14:paraId="1D5B5C77" w14:textId="77777777">
        <w:tc>
          <w:tcPr>
            <w:tcW w:w="3731"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9159C17" w14:textId="276280CB" w:rsidR="00FB27BC" w:rsidRDefault="00753732">
            <w:pPr>
              <w:pStyle w:val="Heading-2"/>
            </w:pPr>
            <w:r>
              <w:t>Lease liabilities at 31 December 2024 (</w:t>
            </w:r>
            <w:hyperlink w:anchor="note-14" w:history="1">
              <w:r w:rsidRPr="00954F2A">
                <w:rPr>
                  <w:rStyle w:val="Hyperlink"/>
                </w:rPr>
                <w:t>note 14</w:t>
              </w:r>
            </w:hyperlink>
            <w:r>
              <w:t>)</w:t>
            </w:r>
          </w:p>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1D11D608"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504CA2CF"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70EB7FE"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7AB5481D"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179C6D42"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7184608" w14:textId="77777777" w:rsidR="00FB27BC" w:rsidRDefault="00FB27BC"/>
        </w:tc>
        <w:tc>
          <w:tcPr>
            <w:tcW w:w="9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9437E91" w14:textId="77777777" w:rsidR="00FB27BC" w:rsidRDefault="00753732">
            <w:pPr>
              <w:pStyle w:val="AccountsBold"/>
            </w:pPr>
            <w:r>
              <w:t>778,558</w:t>
            </w:r>
          </w:p>
        </w:tc>
      </w:tr>
      <w:tr w:rsidR="00FB27BC" w14:paraId="1076AB91" w14:textId="77777777">
        <w:tc>
          <w:tcPr>
            <w:tcW w:w="3731"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4F70843" w14:textId="77777777" w:rsidR="00FB27BC" w:rsidRDefault="00753732">
            <w:pPr>
              <w:pStyle w:val="Heading-2"/>
            </w:pPr>
            <w:r>
              <w:t>Net debt and lease liabilities at 31 December 2024</w:t>
            </w:r>
          </w:p>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404D3AC" w14:textId="77777777" w:rsidR="00FB27BC" w:rsidRDefault="00FB27BC"/>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8394573" w14:textId="77777777" w:rsidR="00FB27BC" w:rsidRDefault="00FB27BC"/>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82A300E" w14:textId="77777777" w:rsidR="00FB27BC" w:rsidRDefault="00FB27BC"/>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5827CC7" w14:textId="77777777" w:rsidR="00FB27BC" w:rsidRDefault="00FB27BC"/>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9F9A326" w14:textId="77777777" w:rsidR="00FB27BC" w:rsidRDefault="00FB27BC"/>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8F4E63B" w14:textId="77777777" w:rsidR="00FB27BC" w:rsidRDefault="00FB27BC"/>
        </w:tc>
        <w:tc>
          <w:tcPr>
            <w:tcW w:w="907"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631682E" w14:textId="77777777" w:rsidR="00FB27BC" w:rsidRDefault="00753732">
            <w:pPr>
              <w:pStyle w:val="AccountsBold"/>
            </w:pPr>
            <w:r>
              <w:t>1,011,610</w:t>
            </w:r>
          </w:p>
        </w:tc>
      </w:tr>
    </w:tbl>
    <w:p w14:paraId="33A0A102" w14:textId="77777777" w:rsidR="00FB27BC" w:rsidRDefault="00FB27BC"/>
    <w:p w14:paraId="344DA092" w14:textId="77777777" w:rsidR="00FB27BC" w:rsidRDefault="00753732">
      <w:pPr>
        <w:pStyle w:val="Heading-2"/>
      </w:pPr>
      <w:r>
        <w:t>Reconciliation of movement in net debt for the year ended 31 December 2023</w:t>
      </w:r>
    </w:p>
    <w:p w14:paraId="2115C886"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5550"/>
        <w:gridCol w:w="1138"/>
        <w:gridCol w:w="1133"/>
        <w:gridCol w:w="1133"/>
        <w:gridCol w:w="1133"/>
      </w:tblGrid>
      <w:tr w:rsidR="00FB27BC" w14:paraId="60D55273" w14:textId="77777777">
        <w:tc>
          <w:tcPr>
            <w:tcW w:w="55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BBA7B18" w14:textId="77777777" w:rsidR="00FB27BC" w:rsidRDefault="00FB27BC"/>
        </w:tc>
        <w:tc>
          <w:tcPr>
            <w:tcW w:w="1138"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C112D53" w14:textId="77777777" w:rsidR="00FB27BC" w:rsidRDefault="00753732">
            <w:pPr>
              <w:pStyle w:val="Table-Headings"/>
            </w:pPr>
            <w:r>
              <w:t xml:space="preserve">Sterling facility </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A048851" w14:textId="77777777" w:rsidR="00FB27BC" w:rsidRDefault="00753732">
            <w:pPr>
              <w:pStyle w:val="Table-Headings"/>
            </w:pPr>
            <w:r>
              <w:t>Sterling facility</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AEE69FB" w14:textId="77777777" w:rsidR="00FB27BC" w:rsidRDefault="00753732">
            <w:pPr>
              <w:pStyle w:val="Table-Headings"/>
            </w:pPr>
            <w:r>
              <w:t>Euro facility</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764CB3B" w14:textId="77777777" w:rsidR="00FB27BC" w:rsidRDefault="00753732">
            <w:pPr>
              <w:pStyle w:val="Table-Headings"/>
            </w:pPr>
            <w:r>
              <w:t>Total</w:t>
            </w:r>
          </w:p>
        </w:tc>
      </w:tr>
      <w:tr w:rsidR="00FB27BC" w14:paraId="514B71E2" w14:textId="77777777">
        <w:tc>
          <w:tcPr>
            <w:tcW w:w="5550" w:type="dxa"/>
            <w:tcBorders>
              <w:top w:val="none" w:sz="8" w:space="0" w:color="auto"/>
              <w:left w:val="nil"/>
              <w:bottom w:val="single" w:sz="6" w:space="0" w:color="FF9170"/>
              <w:right w:val="nil"/>
            </w:tcBorders>
            <w:tcMar>
              <w:top w:w="45" w:type="dxa"/>
              <w:left w:w="0" w:type="dxa"/>
              <w:bottom w:w="56" w:type="dxa"/>
              <w:right w:w="0" w:type="dxa"/>
            </w:tcMar>
            <w:vAlign w:val="bottom"/>
          </w:tcPr>
          <w:p w14:paraId="72C8F292" w14:textId="77777777" w:rsidR="00FB27BC" w:rsidRDefault="00FB27BC"/>
        </w:tc>
        <w:tc>
          <w:tcPr>
            <w:tcW w:w="1138" w:type="dxa"/>
            <w:tcBorders>
              <w:top w:val="none" w:sz="8" w:space="0" w:color="auto"/>
              <w:left w:val="nil"/>
              <w:bottom w:val="single" w:sz="6" w:space="0" w:color="FF9170"/>
              <w:right w:val="nil"/>
            </w:tcBorders>
            <w:tcMar>
              <w:top w:w="45" w:type="dxa"/>
              <w:left w:w="0" w:type="dxa"/>
              <w:bottom w:w="56" w:type="dxa"/>
              <w:right w:w="0" w:type="dxa"/>
            </w:tcMar>
            <w:vAlign w:val="bottom"/>
          </w:tcPr>
          <w:p w14:paraId="220EC15A"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2B1C6C58"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7C752CDA"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3646B2F0" w14:textId="77777777" w:rsidR="00FB27BC" w:rsidRDefault="00753732">
            <w:pPr>
              <w:pStyle w:val="Table-Headings"/>
            </w:pPr>
            <w:r>
              <w:t>€’000</w:t>
            </w:r>
          </w:p>
        </w:tc>
      </w:tr>
      <w:tr w:rsidR="00FB27BC" w14:paraId="46E72916" w14:textId="77777777">
        <w:tc>
          <w:tcPr>
            <w:tcW w:w="5550" w:type="dxa"/>
            <w:tcBorders>
              <w:top w:val="single" w:sz="6" w:space="0" w:color="FF9170"/>
              <w:left w:val="nil"/>
              <w:bottom w:val="nil"/>
              <w:right w:val="nil"/>
            </w:tcBorders>
            <w:tcMar>
              <w:top w:w="56" w:type="dxa"/>
              <w:left w:w="0" w:type="dxa"/>
              <w:bottom w:w="85" w:type="dxa"/>
              <w:right w:w="0" w:type="dxa"/>
            </w:tcMar>
            <w:vAlign w:val="bottom"/>
          </w:tcPr>
          <w:p w14:paraId="565CDCFE" w14:textId="77777777" w:rsidR="00FB27BC" w:rsidRDefault="00753732">
            <w:pPr>
              <w:pStyle w:val="Heading-2"/>
            </w:pPr>
            <w:r>
              <w:t>Bank loans – drawn amounts</w:t>
            </w:r>
          </w:p>
        </w:tc>
        <w:tc>
          <w:tcPr>
            <w:tcW w:w="1138" w:type="dxa"/>
            <w:tcBorders>
              <w:top w:val="single" w:sz="6" w:space="0" w:color="FF9170"/>
              <w:left w:val="nil"/>
              <w:bottom w:val="nil"/>
              <w:right w:val="nil"/>
            </w:tcBorders>
            <w:tcMar>
              <w:top w:w="56" w:type="dxa"/>
              <w:left w:w="0" w:type="dxa"/>
              <w:bottom w:w="85" w:type="dxa"/>
              <w:right w:w="0" w:type="dxa"/>
            </w:tcMar>
            <w:vAlign w:val="center"/>
          </w:tcPr>
          <w:p w14:paraId="4396D9B6"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center"/>
          </w:tcPr>
          <w:p w14:paraId="0D2AE201"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center"/>
          </w:tcPr>
          <w:p w14:paraId="412CED65"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center"/>
          </w:tcPr>
          <w:p w14:paraId="739C1BE6" w14:textId="77777777" w:rsidR="00FB27BC" w:rsidRDefault="00FB27BC"/>
        </w:tc>
      </w:tr>
      <w:tr w:rsidR="00FB27BC" w14:paraId="40FD96EF" w14:textId="77777777">
        <w:tc>
          <w:tcPr>
            <w:tcW w:w="5550" w:type="dxa"/>
            <w:tcBorders>
              <w:top w:val="nil"/>
              <w:left w:val="nil"/>
              <w:bottom w:val="nil"/>
              <w:right w:val="nil"/>
            </w:tcBorders>
            <w:tcMar>
              <w:top w:w="56" w:type="dxa"/>
              <w:left w:w="0" w:type="dxa"/>
              <w:bottom w:w="85" w:type="dxa"/>
              <w:right w:w="0" w:type="dxa"/>
            </w:tcMar>
            <w:vAlign w:val="bottom"/>
          </w:tcPr>
          <w:p w14:paraId="2D200570" w14:textId="77777777" w:rsidR="00FB27BC" w:rsidRDefault="00753732">
            <w:r>
              <w:t>At 1 January 2023</w:t>
            </w:r>
          </w:p>
        </w:tc>
        <w:tc>
          <w:tcPr>
            <w:tcW w:w="1138" w:type="dxa"/>
            <w:tcBorders>
              <w:top w:val="nil"/>
              <w:left w:val="nil"/>
              <w:bottom w:val="nil"/>
              <w:right w:val="nil"/>
            </w:tcBorders>
            <w:tcMar>
              <w:top w:w="56" w:type="dxa"/>
              <w:left w:w="0" w:type="dxa"/>
              <w:bottom w:w="85" w:type="dxa"/>
              <w:right w:w="0" w:type="dxa"/>
            </w:tcMar>
            <w:vAlign w:val="center"/>
          </w:tcPr>
          <w:p w14:paraId="407D685D" w14:textId="77777777" w:rsidR="00FB27BC" w:rsidRDefault="00753732">
            <w:pPr>
              <w:pStyle w:val="AccountsBold"/>
            </w:pPr>
            <w:r>
              <w:t>176,500</w:t>
            </w:r>
          </w:p>
        </w:tc>
        <w:tc>
          <w:tcPr>
            <w:tcW w:w="1133" w:type="dxa"/>
            <w:tcBorders>
              <w:top w:val="nil"/>
              <w:left w:val="nil"/>
              <w:bottom w:val="nil"/>
              <w:right w:val="nil"/>
            </w:tcBorders>
            <w:tcMar>
              <w:top w:w="56" w:type="dxa"/>
              <w:left w:w="0" w:type="dxa"/>
              <w:bottom w:w="85" w:type="dxa"/>
              <w:right w:w="0" w:type="dxa"/>
            </w:tcMar>
            <w:vAlign w:val="center"/>
          </w:tcPr>
          <w:p w14:paraId="261986FC" w14:textId="77777777" w:rsidR="00FB27BC" w:rsidRDefault="00753732">
            <w:pPr>
              <w:pStyle w:val="AccountsBold"/>
            </w:pPr>
            <w:r>
              <w:t>199,001</w:t>
            </w:r>
          </w:p>
        </w:tc>
        <w:tc>
          <w:tcPr>
            <w:tcW w:w="1133" w:type="dxa"/>
            <w:tcBorders>
              <w:top w:val="nil"/>
              <w:left w:val="nil"/>
              <w:bottom w:val="nil"/>
              <w:right w:val="nil"/>
            </w:tcBorders>
            <w:tcMar>
              <w:top w:w="56" w:type="dxa"/>
              <w:left w:w="0" w:type="dxa"/>
              <w:bottom w:w="85" w:type="dxa"/>
              <w:right w:w="0" w:type="dxa"/>
            </w:tcMar>
            <w:vAlign w:val="center"/>
          </w:tcPr>
          <w:p w14:paraId="3C5C4B29" w14:textId="77777777" w:rsidR="00FB27BC" w:rsidRDefault="00753732">
            <w:pPr>
              <w:pStyle w:val="AccountsBold"/>
            </w:pPr>
            <w:r>
              <w:t>-</w:t>
            </w:r>
          </w:p>
        </w:tc>
        <w:tc>
          <w:tcPr>
            <w:tcW w:w="1133" w:type="dxa"/>
            <w:tcBorders>
              <w:top w:val="nil"/>
              <w:left w:val="nil"/>
              <w:bottom w:val="nil"/>
              <w:right w:val="nil"/>
            </w:tcBorders>
            <w:tcMar>
              <w:top w:w="56" w:type="dxa"/>
              <w:left w:w="0" w:type="dxa"/>
              <w:bottom w:w="85" w:type="dxa"/>
              <w:right w:w="0" w:type="dxa"/>
            </w:tcMar>
            <w:vAlign w:val="center"/>
          </w:tcPr>
          <w:p w14:paraId="3BBC4706" w14:textId="77777777" w:rsidR="00FB27BC" w:rsidRDefault="00753732">
            <w:pPr>
              <w:pStyle w:val="AccountsBold"/>
            </w:pPr>
            <w:r>
              <w:t>199,001</w:t>
            </w:r>
          </w:p>
        </w:tc>
      </w:tr>
      <w:tr w:rsidR="00FB27BC" w14:paraId="2D06044B" w14:textId="77777777">
        <w:tc>
          <w:tcPr>
            <w:tcW w:w="5550" w:type="dxa"/>
            <w:tcBorders>
              <w:top w:val="nil"/>
              <w:left w:val="nil"/>
              <w:bottom w:val="nil"/>
              <w:right w:val="nil"/>
            </w:tcBorders>
            <w:tcMar>
              <w:top w:w="56" w:type="dxa"/>
              <w:left w:w="0" w:type="dxa"/>
              <w:bottom w:w="85" w:type="dxa"/>
              <w:right w:w="0" w:type="dxa"/>
            </w:tcMar>
            <w:vAlign w:val="bottom"/>
          </w:tcPr>
          <w:p w14:paraId="5B941BED" w14:textId="77777777" w:rsidR="00FB27BC" w:rsidRDefault="00753732">
            <w:pPr>
              <w:pStyle w:val="Heading-2"/>
            </w:pPr>
            <w:r>
              <w:t>Cash flows</w:t>
            </w:r>
          </w:p>
        </w:tc>
        <w:tc>
          <w:tcPr>
            <w:tcW w:w="1138" w:type="dxa"/>
            <w:tcBorders>
              <w:top w:val="nil"/>
              <w:left w:val="nil"/>
              <w:bottom w:val="nil"/>
              <w:right w:val="nil"/>
            </w:tcBorders>
            <w:tcMar>
              <w:top w:w="56" w:type="dxa"/>
              <w:left w:w="0" w:type="dxa"/>
              <w:bottom w:w="85" w:type="dxa"/>
              <w:right w:w="0" w:type="dxa"/>
            </w:tcMar>
            <w:vAlign w:val="center"/>
          </w:tcPr>
          <w:p w14:paraId="5C00296A" w14:textId="77777777" w:rsidR="00FB27BC" w:rsidRDefault="00FB27BC"/>
        </w:tc>
        <w:tc>
          <w:tcPr>
            <w:tcW w:w="1133" w:type="dxa"/>
            <w:tcBorders>
              <w:top w:val="nil"/>
              <w:left w:val="nil"/>
              <w:bottom w:val="nil"/>
              <w:right w:val="nil"/>
            </w:tcBorders>
            <w:tcMar>
              <w:top w:w="56" w:type="dxa"/>
              <w:left w:w="0" w:type="dxa"/>
              <w:bottom w:w="85" w:type="dxa"/>
              <w:right w:w="0" w:type="dxa"/>
            </w:tcMar>
            <w:vAlign w:val="center"/>
          </w:tcPr>
          <w:p w14:paraId="0D41AAF1" w14:textId="77777777" w:rsidR="00FB27BC" w:rsidRDefault="00FB27BC"/>
        </w:tc>
        <w:tc>
          <w:tcPr>
            <w:tcW w:w="1133" w:type="dxa"/>
            <w:tcBorders>
              <w:top w:val="nil"/>
              <w:left w:val="nil"/>
              <w:bottom w:val="nil"/>
              <w:right w:val="nil"/>
            </w:tcBorders>
            <w:tcMar>
              <w:top w:w="56" w:type="dxa"/>
              <w:left w:w="0" w:type="dxa"/>
              <w:bottom w:w="85" w:type="dxa"/>
              <w:right w:w="0" w:type="dxa"/>
            </w:tcMar>
            <w:vAlign w:val="center"/>
          </w:tcPr>
          <w:p w14:paraId="2B479474" w14:textId="77777777" w:rsidR="00FB27BC" w:rsidRDefault="00FB27BC"/>
        </w:tc>
        <w:tc>
          <w:tcPr>
            <w:tcW w:w="1133" w:type="dxa"/>
            <w:tcBorders>
              <w:top w:val="nil"/>
              <w:left w:val="nil"/>
              <w:bottom w:val="nil"/>
              <w:right w:val="nil"/>
            </w:tcBorders>
            <w:tcMar>
              <w:top w:w="56" w:type="dxa"/>
              <w:left w:w="0" w:type="dxa"/>
              <w:bottom w:w="85" w:type="dxa"/>
              <w:right w:w="0" w:type="dxa"/>
            </w:tcMar>
            <w:vAlign w:val="center"/>
          </w:tcPr>
          <w:p w14:paraId="7416E2C1" w14:textId="77777777" w:rsidR="00FB27BC" w:rsidRDefault="00FB27BC"/>
        </w:tc>
      </w:tr>
      <w:tr w:rsidR="00FB27BC" w14:paraId="4F7031FC" w14:textId="77777777">
        <w:tc>
          <w:tcPr>
            <w:tcW w:w="5550" w:type="dxa"/>
            <w:tcBorders>
              <w:top w:val="nil"/>
              <w:left w:val="nil"/>
              <w:bottom w:val="nil"/>
              <w:right w:val="nil"/>
            </w:tcBorders>
            <w:tcMar>
              <w:top w:w="56" w:type="dxa"/>
              <w:left w:w="0" w:type="dxa"/>
              <w:bottom w:w="85" w:type="dxa"/>
              <w:right w:w="0" w:type="dxa"/>
            </w:tcMar>
            <w:vAlign w:val="bottom"/>
          </w:tcPr>
          <w:p w14:paraId="5ADF8697" w14:textId="77777777" w:rsidR="00FB27BC" w:rsidRDefault="00753732">
            <w:r>
              <w:t>Facilities drawn down</w:t>
            </w:r>
          </w:p>
        </w:tc>
        <w:tc>
          <w:tcPr>
            <w:tcW w:w="1138" w:type="dxa"/>
            <w:tcBorders>
              <w:top w:val="nil"/>
              <w:left w:val="nil"/>
              <w:bottom w:val="nil"/>
              <w:right w:val="nil"/>
            </w:tcBorders>
            <w:tcMar>
              <w:top w:w="56" w:type="dxa"/>
              <w:left w:w="0" w:type="dxa"/>
              <w:bottom w:w="85" w:type="dxa"/>
              <w:right w:w="0" w:type="dxa"/>
            </w:tcMar>
            <w:vAlign w:val="center"/>
          </w:tcPr>
          <w:p w14:paraId="4C3B246C" w14:textId="77777777" w:rsidR="00FB27BC" w:rsidRDefault="00753732">
            <w:pPr>
              <w:pStyle w:val="Accounts"/>
            </w:pPr>
            <w:r>
              <w:t>72,882</w:t>
            </w:r>
          </w:p>
        </w:tc>
        <w:tc>
          <w:tcPr>
            <w:tcW w:w="1133" w:type="dxa"/>
            <w:tcBorders>
              <w:top w:val="nil"/>
              <w:left w:val="nil"/>
              <w:bottom w:val="nil"/>
              <w:right w:val="nil"/>
            </w:tcBorders>
            <w:tcMar>
              <w:top w:w="56" w:type="dxa"/>
              <w:left w:w="0" w:type="dxa"/>
              <w:bottom w:w="85" w:type="dxa"/>
              <w:right w:w="0" w:type="dxa"/>
            </w:tcMar>
            <w:vAlign w:val="center"/>
          </w:tcPr>
          <w:p w14:paraId="13F12DB6" w14:textId="77777777" w:rsidR="00FB27BC" w:rsidRDefault="00753732">
            <w:pPr>
              <w:pStyle w:val="Accounts"/>
            </w:pPr>
            <w:r>
              <w:t>84,648</w:t>
            </w:r>
          </w:p>
        </w:tc>
        <w:tc>
          <w:tcPr>
            <w:tcW w:w="1133" w:type="dxa"/>
            <w:tcBorders>
              <w:top w:val="nil"/>
              <w:left w:val="nil"/>
              <w:bottom w:val="nil"/>
              <w:right w:val="nil"/>
            </w:tcBorders>
            <w:tcMar>
              <w:top w:w="56" w:type="dxa"/>
              <w:left w:w="0" w:type="dxa"/>
              <w:bottom w:w="85" w:type="dxa"/>
              <w:right w:w="0" w:type="dxa"/>
            </w:tcMar>
            <w:vAlign w:val="center"/>
          </w:tcPr>
          <w:p w14:paraId="267356DE" w14:textId="77777777" w:rsidR="00FB27BC" w:rsidRDefault="00753732">
            <w:pPr>
              <w:pStyle w:val="Accounts"/>
            </w:pPr>
            <w:r>
              <w:t>36,000</w:t>
            </w:r>
          </w:p>
        </w:tc>
        <w:tc>
          <w:tcPr>
            <w:tcW w:w="1133" w:type="dxa"/>
            <w:tcBorders>
              <w:top w:val="nil"/>
              <w:left w:val="nil"/>
              <w:bottom w:val="nil"/>
              <w:right w:val="nil"/>
            </w:tcBorders>
            <w:tcMar>
              <w:top w:w="56" w:type="dxa"/>
              <w:left w:w="0" w:type="dxa"/>
              <w:bottom w:w="85" w:type="dxa"/>
              <w:right w:w="0" w:type="dxa"/>
            </w:tcMar>
            <w:vAlign w:val="center"/>
          </w:tcPr>
          <w:p w14:paraId="31D83B85" w14:textId="77777777" w:rsidR="00FB27BC" w:rsidRDefault="00753732">
            <w:pPr>
              <w:pStyle w:val="Accounts"/>
            </w:pPr>
            <w:r>
              <w:t>120,648</w:t>
            </w:r>
          </w:p>
        </w:tc>
      </w:tr>
      <w:tr w:rsidR="00FB27BC" w14:paraId="75C92BFE" w14:textId="77777777">
        <w:tc>
          <w:tcPr>
            <w:tcW w:w="5550" w:type="dxa"/>
            <w:tcBorders>
              <w:top w:val="nil"/>
              <w:left w:val="nil"/>
              <w:bottom w:val="nil"/>
              <w:right w:val="nil"/>
            </w:tcBorders>
            <w:tcMar>
              <w:top w:w="56" w:type="dxa"/>
              <w:left w:w="0" w:type="dxa"/>
              <w:bottom w:w="85" w:type="dxa"/>
              <w:right w:w="0" w:type="dxa"/>
            </w:tcMar>
            <w:vAlign w:val="bottom"/>
          </w:tcPr>
          <w:p w14:paraId="1E3A7421" w14:textId="77777777" w:rsidR="00FB27BC" w:rsidRDefault="00753732">
            <w:r>
              <w:t>Loan repayments</w:t>
            </w:r>
          </w:p>
        </w:tc>
        <w:tc>
          <w:tcPr>
            <w:tcW w:w="1138" w:type="dxa"/>
            <w:tcBorders>
              <w:top w:val="nil"/>
              <w:left w:val="nil"/>
              <w:bottom w:val="nil"/>
              <w:right w:val="nil"/>
            </w:tcBorders>
            <w:tcMar>
              <w:top w:w="56" w:type="dxa"/>
              <w:left w:w="0" w:type="dxa"/>
              <w:bottom w:w="85" w:type="dxa"/>
              <w:right w:w="0" w:type="dxa"/>
            </w:tcMar>
            <w:vAlign w:val="center"/>
          </w:tcPr>
          <w:p w14:paraId="4385D8D3" w14:textId="77777777" w:rsidR="00FB27BC" w:rsidRDefault="00753732">
            <w:pPr>
              <w:pStyle w:val="Accounts-Bracket"/>
            </w:pPr>
            <w:r>
              <w:t>(28,015)</w:t>
            </w:r>
          </w:p>
        </w:tc>
        <w:tc>
          <w:tcPr>
            <w:tcW w:w="1133" w:type="dxa"/>
            <w:tcBorders>
              <w:top w:val="nil"/>
              <w:left w:val="nil"/>
              <w:bottom w:val="nil"/>
              <w:right w:val="nil"/>
            </w:tcBorders>
            <w:tcMar>
              <w:top w:w="56" w:type="dxa"/>
              <w:left w:w="0" w:type="dxa"/>
              <w:bottom w:w="85" w:type="dxa"/>
              <w:right w:w="0" w:type="dxa"/>
            </w:tcMar>
            <w:vAlign w:val="center"/>
          </w:tcPr>
          <w:p w14:paraId="00DBF165" w14:textId="77777777" w:rsidR="00FB27BC" w:rsidRDefault="00753732">
            <w:pPr>
              <w:pStyle w:val="Accounts-Bracket"/>
            </w:pPr>
            <w:r>
              <w:t>(32,374)</w:t>
            </w:r>
          </w:p>
        </w:tc>
        <w:tc>
          <w:tcPr>
            <w:tcW w:w="1133" w:type="dxa"/>
            <w:tcBorders>
              <w:top w:val="nil"/>
              <w:left w:val="nil"/>
              <w:bottom w:val="nil"/>
              <w:right w:val="nil"/>
            </w:tcBorders>
            <w:tcMar>
              <w:top w:w="56" w:type="dxa"/>
              <w:left w:w="0" w:type="dxa"/>
              <w:bottom w:w="85" w:type="dxa"/>
              <w:right w:w="0" w:type="dxa"/>
            </w:tcMar>
            <w:vAlign w:val="center"/>
          </w:tcPr>
          <w:p w14:paraId="10C861E6" w14:textId="77777777" w:rsidR="00FB27BC" w:rsidRDefault="00753732">
            <w:pPr>
              <w:pStyle w:val="Accounts-Bracket"/>
            </w:pPr>
            <w:r>
              <w:t>(32,000)</w:t>
            </w:r>
          </w:p>
        </w:tc>
        <w:tc>
          <w:tcPr>
            <w:tcW w:w="1133" w:type="dxa"/>
            <w:tcBorders>
              <w:top w:val="nil"/>
              <w:left w:val="nil"/>
              <w:bottom w:val="nil"/>
              <w:right w:val="nil"/>
            </w:tcBorders>
            <w:tcMar>
              <w:top w:w="56" w:type="dxa"/>
              <w:left w:w="0" w:type="dxa"/>
              <w:bottom w:w="85" w:type="dxa"/>
              <w:right w:w="0" w:type="dxa"/>
            </w:tcMar>
            <w:vAlign w:val="center"/>
          </w:tcPr>
          <w:p w14:paraId="72605C7D" w14:textId="77777777" w:rsidR="00FB27BC" w:rsidRDefault="00753732">
            <w:pPr>
              <w:pStyle w:val="Accounts-Bracket"/>
            </w:pPr>
            <w:r>
              <w:t>(64,374)</w:t>
            </w:r>
          </w:p>
        </w:tc>
      </w:tr>
      <w:tr w:rsidR="00FB27BC" w14:paraId="184A5870" w14:textId="77777777">
        <w:tc>
          <w:tcPr>
            <w:tcW w:w="5550" w:type="dxa"/>
            <w:tcBorders>
              <w:top w:val="nil"/>
              <w:left w:val="nil"/>
              <w:bottom w:val="nil"/>
              <w:right w:val="nil"/>
            </w:tcBorders>
            <w:tcMar>
              <w:top w:w="56" w:type="dxa"/>
              <w:left w:w="0" w:type="dxa"/>
              <w:bottom w:w="85" w:type="dxa"/>
              <w:right w:w="0" w:type="dxa"/>
            </w:tcMar>
            <w:vAlign w:val="bottom"/>
          </w:tcPr>
          <w:p w14:paraId="41A9AC2E" w14:textId="77777777" w:rsidR="00FB27BC" w:rsidRDefault="00753732">
            <w:pPr>
              <w:pStyle w:val="Heading-2"/>
            </w:pPr>
            <w:r>
              <w:t>Non-cash changes</w:t>
            </w:r>
          </w:p>
        </w:tc>
        <w:tc>
          <w:tcPr>
            <w:tcW w:w="1138" w:type="dxa"/>
            <w:tcBorders>
              <w:top w:val="nil"/>
              <w:left w:val="nil"/>
              <w:bottom w:val="nil"/>
              <w:right w:val="nil"/>
            </w:tcBorders>
            <w:tcMar>
              <w:top w:w="56" w:type="dxa"/>
              <w:left w:w="0" w:type="dxa"/>
              <w:bottom w:w="85" w:type="dxa"/>
              <w:right w:w="0" w:type="dxa"/>
            </w:tcMar>
            <w:vAlign w:val="center"/>
          </w:tcPr>
          <w:p w14:paraId="253F32C2" w14:textId="77777777" w:rsidR="00FB27BC" w:rsidRDefault="00FB27BC"/>
        </w:tc>
        <w:tc>
          <w:tcPr>
            <w:tcW w:w="1133" w:type="dxa"/>
            <w:tcBorders>
              <w:top w:val="nil"/>
              <w:left w:val="nil"/>
              <w:bottom w:val="nil"/>
              <w:right w:val="nil"/>
            </w:tcBorders>
            <w:tcMar>
              <w:top w:w="56" w:type="dxa"/>
              <w:left w:w="0" w:type="dxa"/>
              <w:bottom w:w="85" w:type="dxa"/>
              <w:right w:w="0" w:type="dxa"/>
            </w:tcMar>
            <w:vAlign w:val="center"/>
          </w:tcPr>
          <w:p w14:paraId="048B1259" w14:textId="77777777" w:rsidR="00FB27BC" w:rsidRDefault="00FB27BC"/>
        </w:tc>
        <w:tc>
          <w:tcPr>
            <w:tcW w:w="1133" w:type="dxa"/>
            <w:tcBorders>
              <w:top w:val="nil"/>
              <w:left w:val="nil"/>
              <w:bottom w:val="nil"/>
              <w:right w:val="nil"/>
            </w:tcBorders>
            <w:tcMar>
              <w:top w:w="56" w:type="dxa"/>
              <w:left w:w="0" w:type="dxa"/>
              <w:bottom w:w="85" w:type="dxa"/>
              <w:right w:w="0" w:type="dxa"/>
            </w:tcMar>
            <w:vAlign w:val="center"/>
          </w:tcPr>
          <w:p w14:paraId="664B99F3" w14:textId="77777777" w:rsidR="00FB27BC" w:rsidRDefault="00FB27BC"/>
        </w:tc>
        <w:tc>
          <w:tcPr>
            <w:tcW w:w="1133" w:type="dxa"/>
            <w:tcBorders>
              <w:top w:val="nil"/>
              <w:left w:val="nil"/>
              <w:bottom w:val="nil"/>
              <w:right w:val="nil"/>
            </w:tcBorders>
            <w:tcMar>
              <w:top w:w="56" w:type="dxa"/>
              <w:left w:w="0" w:type="dxa"/>
              <w:bottom w:w="85" w:type="dxa"/>
              <w:right w:w="0" w:type="dxa"/>
            </w:tcMar>
            <w:vAlign w:val="center"/>
          </w:tcPr>
          <w:p w14:paraId="7D5DF343" w14:textId="77777777" w:rsidR="00FB27BC" w:rsidRDefault="00FB27BC"/>
        </w:tc>
      </w:tr>
      <w:tr w:rsidR="00FB27BC" w14:paraId="00AEA9D5" w14:textId="77777777">
        <w:tc>
          <w:tcPr>
            <w:tcW w:w="5550" w:type="dxa"/>
            <w:tcBorders>
              <w:top w:val="nil"/>
              <w:left w:val="nil"/>
              <w:bottom w:val="single" w:sz="2" w:space="0" w:color="FF9170"/>
              <w:right w:val="nil"/>
            </w:tcBorders>
            <w:tcMar>
              <w:top w:w="56" w:type="dxa"/>
              <w:left w:w="0" w:type="dxa"/>
              <w:bottom w:w="85" w:type="dxa"/>
              <w:right w:w="0" w:type="dxa"/>
            </w:tcMar>
            <w:vAlign w:val="bottom"/>
          </w:tcPr>
          <w:p w14:paraId="772F8758" w14:textId="77777777" w:rsidR="00FB27BC" w:rsidRDefault="00753732">
            <w:r>
              <w:t>Effect of foreign exchange movements</w:t>
            </w:r>
          </w:p>
        </w:tc>
        <w:tc>
          <w:tcPr>
            <w:tcW w:w="1138" w:type="dxa"/>
            <w:tcBorders>
              <w:top w:val="nil"/>
              <w:left w:val="nil"/>
              <w:bottom w:val="single" w:sz="2" w:space="0" w:color="FF9170"/>
              <w:right w:val="nil"/>
            </w:tcBorders>
            <w:tcMar>
              <w:top w:w="56" w:type="dxa"/>
              <w:left w:w="0" w:type="dxa"/>
              <w:bottom w:w="85" w:type="dxa"/>
              <w:right w:w="0" w:type="dxa"/>
            </w:tcMar>
            <w:vAlign w:val="center"/>
          </w:tcPr>
          <w:p w14:paraId="75681FD2" w14:textId="77777777" w:rsidR="00FB27BC" w:rsidRDefault="00753732">
            <w:pPr>
              <w:pStyle w:val="Accounts"/>
            </w:pPr>
            <w:r>
              <w:t>-</w:t>
            </w:r>
          </w:p>
        </w:tc>
        <w:tc>
          <w:tcPr>
            <w:tcW w:w="1133" w:type="dxa"/>
            <w:tcBorders>
              <w:top w:val="nil"/>
              <w:left w:val="nil"/>
              <w:bottom w:val="single" w:sz="2" w:space="0" w:color="FF9170"/>
              <w:right w:val="nil"/>
            </w:tcBorders>
            <w:tcMar>
              <w:top w:w="56" w:type="dxa"/>
              <w:left w:w="0" w:type="dxa"/>
              <w:bottom w:w="85" w:type="dxa"/>
              <w:right w:w="0" w:type="dxa"/>
            </w:tcMar>
            <w:vAlign w:val="center"/>
          </w:tcPr>
          <w:p w14:paraId="3699A7DC" w14:textId="77777777" w:rsidR="00FB27BC" w:rsidRDefault="00753732">
            <w:pPr>
              <w:pStyle w:val="Accounts"/>
            </w:pPr>
            <w:r>
              <w:t>3,448</w:t>
            </w:r>
          </w:p>
        </w:tc>
        <w:tc>
          <w:tcPr>
            <w:tcW w:w="1133" w:type="dxa"/>
            <w:tcBorders>
              <w:top w:val="nil"/>
              <w:left w:val="nil"/>
              <w:bottom w:val="single" w:sz="2" w:space="0" w:color="FF9170"/>
              <w:right w:val="nil"/>
            </w:tcBorders>
            <w:tcMar>
              <w:top w:w="56" w:type="dxa"/>
              <w:left w:w="0" w:type="dxa"/>
              <w:bottom w:w="85" w:type="dxa"/>
              <w:right w:w="0" w:type="dxa"/>
            </w:tcMar>
            <w:vAlign w:val="center"/>
          </w:tcPr>
          <w:p w14:paraId="3FC98467" w14:textId="77777777" w:rsidR="00FB27BC" w:rsidRDefault="00753732">
            <w:pPr>
              <w:pStyle w:val="Accounts"/>
            </w:pPr>
            <w:r>
              <w:t>-</w:t>
            </w:r>
          </w:p>
        </w:tc>
        <w:tc>
          <w:tcPr>
            <w:tcW w:w="1133" w:type="dxa"/>
            <w:tcBorders>
              <w:top w:val="nil"/>
              <w:left w:val="nil"/>
              <w:bottom w:val="single" w:sz="2" w:space="0" w:color="FF9170"/>
              <w:right w:val="nil"/>
            </w:tcBorders>
            <w:tcMar>
              <w:top w:w="56" w:type="dxa"/>
              <w:left w:w="0" w:type="dxa"/>
              <w:bottom w:w="85" w:type="dxa"/>
              <w:right w:w="0" w:type="dxa"/>
            </w:tcMar>
            <w:vAlign w:val="center"/>
          </w:tcPr>
          <w:p w14:paraId="30E94952" w14:textId="77777777" w:rsidR="00FB27BC" w:rsidRDefault="00753732">
            <w:pPr>
              <w:pStyle w:val="Accounts"/>
            </w:pPr>
            <w:r>
              <w:t>3,448</w:t>
            </w:r>
          </w:p>
        </w:tc>
      </w:tr>
      <w:tr w:rsidR="00FB27BC" w14:paraId="37714177" w14:textId="77777777">
        <w:tc>
          <w:tcPr>
            <w:tcW w:w="555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7B5F817" w14:textId="77777777" w:rsidR="00FB27BC" w:rsidRDefault="00753732">
            <w:pPr>
              <w:pStyle w:val="Heading-2"/>
            </w:pPr>
            <w:r>
              <w:t>At 31 December 2023</w:t>
            </w:r>
          </w:p>
        </w:tc>
        <w:tc>
          <w:tcPr>
            <w:tcW w:w="113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AFB6E8A" w14:textId="77777777" w:rsidR="00FB27BC" w:rsidRDefault="00753732">
            <w:pPr>
              <w:pStyle w:val="AccountsBold"/>
            </w:pPr>
            <w:r>
              <w:t>221,367</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ACC5D75" w14:textId="77777777" w:rsidR="00FB27BC" w:rsidRDefault="00753732">
            <w:pPr>
              <w:pStyle w:val="AccountsBold"/>
            </w:pPr>
            <w:r>
              <w:t>254,723</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D2A0341" w14:textId="77777777" w:rsidR="00FB27BC" w:rsidRDefault="00753732">
            <w:pPr>
              <w:pStyle w:val="AccountsBold"/>
            </w:pPr>
            <w:r>
              <w:t>4,000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FCBC5D5" w14:textId="77777777" w:rsidR="00FB27BC" w:rsidRDefault="00753732">
            <w:pPr>
              <w:pStyle w:val="AccountsBold"/>
            </w:pPr>
            <w:r>
              <w:t>258,723</w:t>
            </w:r>
          </w:p>
        </w:tc>
      </w:tr>
      <w:tr w:rsidR="00FB27BC" w14:paraId="69960901" w14:textId="77777777">
        <w:tc>
          <w:tcPr>
            <w:tcW w:w="5550" w:type="dxa"/>
            <w:tcBorders>
              <w:top w:val="single" w:sz="6" w:space="0" w:color="FF9170"/>
              <w:left w:val="nil"/>
              <w:bottom w:val="nil"/>
              <w:right w:val="nil"/>
            </w:tcBorders>
            <w:tcMar>
              <w:top w:w="56" w:type="dxa"/>
              <w:left w:w="0" w:type="dxa"/>
              <w:bottom w:w="85" w:type="dxa"/>
              <w:right w:w="0" w:type="dxa"/>
            </w:tcMar>
            <w:vAlign w:val="bottom"/>
          </w:tcPr>
          <w:p w14:paraId="0EE937D8" w14:textId="77777777" w:rsidR="00FB27BC" w:rsidRDefault="00FB27BC"/>
        </w:tc>
        <w:tc>
          <w:tcPr>
            <w:tcW w:w="1138" w:type="dxa"/>
            <w:tcBorders>
              <w:top w:val="single" w:sz="6" w:space="0" w:color="FF9170"/>
              <w:left w:val="nil"/>
              <w:bottom w:val="nil"/>
              <w:right w:val="nil"/>
            </w:tcBorders>
            <w:tcMar>
              <w:top w:w="56" w:type="dxa"/>
              <w:left w:w="0" w:type="dxa"/>
              <w:bottom w:w="85" w:type="dxa"/>
              <w:right w:w="0" w:type="dxa"/>
            </w:tcMar>
            <w:vAlign w:val="bottom"/>
          </w:tcPr>
          <w:p w14:paraId="24100322"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1554E288"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74833134"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680381C3" w14:textId="77777777" w:rsidR="00FB27BC" w:rsidRDefault="00FB27BC"/>
        </w:tc>
      </w:tr>
      <w:tr w:rsidR="00FB27BC" w14:paraId="7D008471" w14:textId="77777777">
        <w:tc>
          <w:tcPr>
            <w:tcW w:w="5550" w:type="dxa"/>
            <w:tcBorders>
              <w:top w:val="nil"/>
              <w:left w:val="nil"/>
              <w:bottom w:val="nil"/>
              <w:right w:val="nil"/>
            </w:tcBorders>
            <w:tcMar>
              <w:top w:w="56" w:type="dxa"/>
              <w:left w:w="0" w:type="dxa"/>
              <w:bottom w:w="85" w:type="dxa"/>
              <w:right w:w="0" w:type="dxa"/>
            </w:tcMar>
            <w:vAlign w:val="bottom"/>
          </w:tcPr>
          <w:p w14:paraId="3BE44C2C" w14:textId="77777777" w:rsidR="00FB27BC" w:rsidRDefault="00753732">
            <w:pPr>
              <w:pStyle w:val="Heading-2"/>
            </w:pPr>
            <w:r>
              <w:t>Cash and cash equivalents</w:t>
            </w:r>
          </w:p>
        </w:tc>
        <w:tc>
          <w:tcPr>
            <w:tcW w:w="1138" w:type="dxa"/>
            <w:tcBorders>
              <w:top w:val="nil"/>
              <w:left w:val="nil"/>
              <w:bottom w:val="nil"/>
              <w:right w:val="nil"/>
            </w:tcBorders>
            <w:tcMar>
              <w:top w:w="56" w:type="dxa"/>
              <w:left w:w="0" w:type="dxa"/>
              <w:bottom w:w="85" w:type="dxa"/>
              <w:right w:w="0" w:type="dxa"/>
            </w:tcMar>
            <w:vAlign w:val="bottom"/>
          </w:tcPr>
          <w:p w14:paraId="404B0189"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1886BE89"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0448587A"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6676F777" w14:textId="77777777" w:rsidR="00FB27BC" w:rsidRDefault="00FB27BC"/>
        </w:tc>
      </w:tr>
      <w:tr w:rsidR="00FB27BC" w14:paraId="66EE3A5F" w14:textId="77777777">
        <w:tc>
          <w:tcPr>
            <w:tcW w:w="5550" w:type="dxa"/>
            <w:tcBorders>
              <w:top w:val="nil"/>
              <w:left w:val="nil"/>
              <w:bottom w:val="nil"/>
              <w:right w:val="nil"/>
            </w:tcBorders>
            <w:tcMar>
              <w:top w:w="56" w:type="dxa"/>
              <w:left w:w="0" w:type="dxa"/>
              <w:bottom w:w="85" w:type="dxa"/>
              <w:right w:w="0" w:type="dxa"/>
            </w:tcMar>
            <w:vAlign w:val="bottom"/>
          </w:tcPr>
          <w:p w14:paraId="17E5D8B1" w14:textId="77777777" w:rsidR="00FB27BC" w:rsidRDefault="00753732">
            <w:r>
              <w:t>At 1 January 2023</w:t>
            </w:r>
          </w:p>
        </w:tc>
        <w:tc>
          <w:tcPr>
            <w:tcW w:w="1138" w:type="dxa"/>
            <w:tcBorders>
              <w:top w:val="nil"/>
              <w:left w:val="nil"/>
              <w:bottom w:val="nil"/>
              <w:right w:val="nil"/>
            </w:tcBorders>
            <w:tcMar>
              <w:top w:w="56" w:type="dxa"/>
              <w:left w:w="0" w:type="dxa"/>
              <w:bottom w:w="85" w:type="dxa"/>
              <w:right w:w="0" w:type="dxa"/>
            </w:tcMar>
            <w:vAlign w:val="bottom"/>
          </w:tcPr>
          <w:p w14:paraId="67B6B885"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67D1A553"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70C04747"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1B7B5EBD" w14:textId="77777777" w:rsidR="00FB27BC" w:rsidRDefault="00753732">
            <w:pPr>
              <w:pStyle w:val="Accounts"/>
            </w:pPr>
            <w:r>
              <w:t>91,320</w:t>
            </w:r>
          </w:p>
        </w:tc>
      </w:tr>
      <w:tr w:rsidR="00FB27BC" w14:paraId="68876502" w14:textId="77777777">
        <w:tc>
          <w:tcPr>
            <w:tcW w:w="5550" w:type="dxa"/>
            <w:tcBorders>
              <w:top w:val="nil"/>
              <w:left w:val="nil"/>
              <w:bottom w:val="single" w:sz="2" w:space="0" w:color="FF9170"/>
              <w:right w:val="nil"/>
            </w:tcBorders>
            <w:tcMar>
              <w:top w:w="56" w:type="dxa"/>
              <w:left w:w="0" w:type="dxa"/>
              <w:bottom w:w="85" w:type="dxa"/>
              <w:right w:w="0" w:type="dxa"/>
            </w:tcMar>
            <w:vAlign w:val="bottom"/>
          </w:tcPr>
          <w:p w14:paraId="5C4233D0" w14:textId="77777777" w:rsidR="00FB27BC" w:rsidRDefault="00753732">
            <w:r>
              <w:t>Movement during the year</w:t>
            </w:r>
          </w:p>
        </w:tc>
        <w:tc>
          <w:tcPr>
            <w:tcW w:w="1138" w:type="dxa"/>
            <w:tcBorders>
              <w:top w:val="nil"/>
              <w:left w:val="nil"/>
              <w:bottom w:val="single" w:sz="2" w:space="0" w:color="FF9170"/>
              <w:right w:val="nil"/>
            </w:tcBorders>
            <w:tcMar>
              <w:top w:w="56" w:type="dxa"/>
              <w:left w:w="0" w:type="dxa"/>
              <w:bottom w:w="85" w:type="dxa"/>
              <w:right w:w="0" w:type="dxa"/>
            </w:tcMar>
            <w:vAlign w:val="bottom"/>
          </w:tcPr>
          <w:p w14:paraId="72CAA294" w14:textId="77777777" w:rsidR="00FB27BC" w:rsidRDefault="00FB27BC"/>
        </w:tc>
        <w:tc>
          <w:tcPr>
            <w:tcW w:w="1133" w:type="dxa"/>
            <w:tcBorders>
              <w:top w:val="nil"/>
              <w:left w:val="nil"/>
              <w:bottom w:val="single" w:sz="2" w:space="0" w:color="FF9170"/>
              <w:right w:val="nil"/>
            </w:tcBorders>
            <w:tcMar>
              <w:top w:w="56" w:type="dxa"/>
              <w:left w:w="0" w:type="dxa"/>
              <w:bottom w:w="85" w:type="dxa"/>
              <w:right w:w="0" w:type="dxa"/>
            </w:tcMar>
            <w:vAlign w:val="bottom"/>
          </w:tcPr>
          <w:p w14:paraId="62CBF6CF" w14:textId="77777777" w:rsidR="00FB27BC" w:rsidRDefault="00FB27BC"/>
        </w:tc>
        <w:tc>
          <w:tcPr>
            <w:tcW w:w="1133" w:type="dxa"/>
            <w:tcBorders>
              <w:top w:val="nil"/>
              <w:left w:val="nil"/>
              <w:bottom w:val="single" w:sz="2" w:space="0" w:color="FF9170"/>
              <w:right w:val="nil"/>
            </w:tcBorders>
            <w:tcMar>
              <w:top w:w="56" w:type="dxa"/>
              <w:left w:w="0" w:type="dxa"/>
              <w:bottom w:w="85" w:type="dxa"/>
              <w:right w:w="0" w:type="dxa"/>
            </w:tcMar>
            <w:vAlign w:val="bottom"/>
          </w:tcPr>
          <w:p w14:paraId="45C84462" w14:textId="77777777" w:rsidR="00FB27BC" w:rsidRDefault="00FB27BC"/>
        </w:tc>
        <w:tc>
          <w:tcPr>
            <w:tcW w:w="1133" w:type="dxa"/>
            <w:tcBorders>
              <w:top w:val="nil"/>
              <w:left w:val="nil"/>
              <w:bottom w:val="single" w:sz="2" w:space="0" w:color="FF9170"/>
              <w:right w:val="nil"/>
            </w:tcBorders>
            <w:tcMar>
              <w:top w:w="56" w:type="dxa"/>
              <w:left w:w="0" w:type="dxa"/>
              <w:bottom w:w="85" w:type="dxa"/>
              <w:right w:w="0" w:type="dxa"/>
            </w:tcMar>
            <w:vAlign w:val="bottom"/>
          </w:tcPr>
          <w:p w14:paraId="2EF42DA2" w14:textId="77777777" w:rsidR="00FB27BC" w:rsidRDefault="00753732">
            <w:pPr>
              <w:pStyle w:val="Accounts-Bracket"/>
            </w:pPr>
            <w:r>
              <w:t>(57,147)</w:t>
            </w:r>
          </w:p>
        </w:tc>
      </w:tr>
      <w:tr w:rsidR="00FB27BC" w14:paraId="06838FE8" w14:textId="77777777">
        <w:tc>
          <w:tcPr>
            <w:tcW w:w="55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2D3AF0AB" w14:textId="77777777" w:rsidR="00FB27BC" w:rsidRDefault="00753732">
            <w:pPr>
              <w:pStyle w:val="Heading-2"/>
            </w:pPr>
            <w:r>
              <w:t>At 31 December 2023</w:t>
            </w:r>
          </w:p>
        </w:tc>
        <w:tc>
          <w:tcPr>
            <w:tcW w:w="1138" w:type="dxa"/>
            <w:tcBorders>
              <w:top w:val="single" w:sz="2" w:space="0" w:color="FF9170"/>
              <w:left w:val="nil"/>
              <w:bottom w:val="single" w:sz="2" w:space="0" w:color="FF9170"/>
              <w:right w:val="nil"/>
            </w:tcBorders>
            <w:tcMar>
              <w:top w:w="56" w:type="dxa"/>
              <w:left w:w="0" w:type="dxa"/>
              <w:bottom w:w="85" w:type="dxa"/>
              <w:right w:w="0" w:type="dxa"/>
            </w:tcMar>
            <w:vAlign w:val="bottom"/>
          </w:tcPr>
          <w:p w14:paraId="492F9C06" w14:textId="77777777" w:rsidR="00FB27BC" w:rsidRDefault="00FB27BC"/>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42816C18" w14:textId="77777777" w:rsidR="00FB27BC" w:rsidRDefault="00FB27BC"/>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7A1CAD5B" w14:textId="77777777" w:rsidR="00FB27BC" w:rsidRDefault="00FB27BC"/>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93377B1" w14:textId="77777777" w:rsidR="00FB27BC" w:rsidRDefault="00753732">
            <w:pPr>
              <w:pStyle w:val="AccountsBold"/>
            </w:pPr>
            <w:r>
              <w:t>34,173</w:t>
            </w:r>
          </w:p>
        </w:tc>
      </w:tr>
      <w:tr w:rsidR="00FB27BC" w14:paraId="1D15429A" w14:textId="77777777">
        <w:tc>
          <w:tcPr>
            <w:tcW w:w="555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0345927" w14:textId="77777777" w:rsidR="00FB27BC" w:rsidRDefault="00753732">
            <w:pPr>
              <w:pStyle w:val="Heading-2"/>
            </w:pPr>
            <w:r>
              <w:t>Net debt at 31 December 2023</w:t>
            </w:r>
          </w:p>
        </w:tc>
        <w:tc>
          <w:tcPr>
            <w:tcW w:w="113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34CE48A"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7E864E3"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9735020"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7D5B889" w14:textId="77777777" w:rsidR="00FB27BC" w:rsidRDefault="00753732">
            <w:pPr>
              <w:pStyle w:val="AccountsBold"/>
            </w:pPr>
            <w:r>
              <w:t>224,550</w:t>
            </w:r>
          </w:p>
        </w:tc>
      </w:tr>
      <w:tr w:rsidR="00FB27BC" w14:paraId="317A7B04" w14:textId="77777777">
        <w:tc>
          <w:tcPr>
            <w:tcW w:w="5550" w:type="dxa"/>
            <w:tcBorders>
              <w:top w:val="single" w:sz="6" w:space="0" w:color="FF9170"/>
              <w:left w:val="nil"/>
              <w:bottom w:val="nil"/>
              <w:right w:val="nil"/>
            </w:tcBorders>
            <w:tcMar>
              <w:top w:w="56" w:type="dxa"/>
              <w:left w:w="0" w:type="dxa"/>
              <w:bottom w:w="85" w:type="dxa"/>
              <w:right w:w="0" w:type="dxa"/>
            </w:tcMar>
            <w:vAlign w:val="bottom"/>
          </w:tcPr>
          <w:p w14:paraId="53A8D7D3" w14:textId="77777777" w:rsidR="00FB27BC" w:rsidRDefault="00FB27BC"/>
        </w:tc>
        <w:tc>
          <w:tcPr>
            <w:tcW w:w="1138" w:type="dxa"/>
            <w:tcBorders>
              <w:top w:val="single" w:sz="6" w:space="0" w:color="FF9170"/>
              <w:left w:val="nil"/>
              <w:bottom w:val="nil"/>
              <w:right w:val="nil"/>
            </w:tcBorders>
            <w:tcMar>
              <w:top w:w="56" w:type="dxa"/>
              <w:left w:w="0" w:type="dxa"/>
              <w:bottom w:w="85" w:type="dxa"/>
              <w:right w:w="0" w:type="dxa"/>
            </w:tcMar>
            <w:vAlign w:val="bottom"/>
          </w:tcPr>
          <w:p w14:paraId="0F6C973E"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53F2D3FA"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25BB0F57"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14483734" w14:textId="77777777" w:rsidR="00FB27BC" w:rsidRDefault="00FB27BC"/>
        </w:tc>
      </w:tr>
      <w:tr w:rsidR="00FB27BC" w14:paraId="0D03C5D4" w14:textId="77777777">
        <w:tc>
          <w:tcPr>
            <w:tcW w:w="5550" w:type="dxa"/>
            <w:tcBorders>
              <w:top w:val="nil"/>
              <w:left w:val="nil"/>
              <w:bottom w:val="single" w:sz="2" w:space="0" w:color="FF9170"/>
              <w:right w:val="nil"/>
            </w:tcBorders>
            <w:tcMar>
              <w:top w:w="56" w:type="dxa"/>
              <w:left w:w="0" w:type="dxa"/>
              <w:bottom w:w="85" w:type="dxa"/>
              <w:right w:w="0" w:type="dxa"/>
            </w:tcMar>
            <w:vAlign w:val="bottom"/>
          </w:tcPr>
          <w:p w14:paraId="42CE19FA" w14:textId="77777777" w:rsidR="00FB27BC" w:rsidRDefault="00753732">
            <w:pPr>
              <w:pStyle w:val="Heading-2"/>
            </w:pPr>
            <w:r>
              <w:t>Reconciliation of net debt and lease liabilities</w:t>
            </w:r>
          </w:p>
        </w:tc>
        <w:tc>
          <w:tcPr>
            <w:tcW w:w="1138" w:type="dxa"/>
            <w:tcBorders>
              <w:top w:val="nil"/>
              <w:left w:val="nil"/>
              <w:bottom w:val="single" w:sz="2" w:space="0" w:color="FF9170"/>
              <w:right w:val="nil"/>
            </w:tcBorders>
            <w:tcMar>
              <w:top w:w="56" w:type="dxa"/>
              <w:left w:w="0" w:type="dxa"/>
              <w:bottom w:w="85" w:type="dxa"/>
              <w:right w:w="0" w:type="dxa"/>
            </w:tcMar>
            <w:vAlign w:val="bottom"/>
          </w:tcPr>
          <w:p w14:paraId="77C75745" w14:textId="77777777" w:rsidR="00FB27BC" w:rsidRDefault="00FB27BC"/>
        </w:tc>
        <w:tc>
          <w:tcPr>
            <w:tcW w:w="1133" w:type="dxa"/>
            <w:tcBorders>
              <w:top w:val="nil"/>
              <w:left w:val="nil"/>
              <w:bottom w:val="single" w:sz="2" w:space="0" w:color="FF9170"/>
              <w:right w:val="nil"/>
            </w:tcBorders>
            <w:tcMar>
              <w:top w:w="56" w:type="dxa"/>
              <w:left w:w="0" w:type="dxa"/>
              <w:bottom w:w="85" w:type="dxa"/>
              <w:right w:w="0" w:type="dxa"/>
            </w:tcMar>
            <w:vAlign w:val="bottom"/>
          </w:tcPr>
          <w:p w14:paraId="356BEEE6" w14:textId="77777777" w:rsidR="00FB27BC" w:rsidRDefault="00FB27BC"/>
        </w:tc>
        <w:tc>
          <w:tcPr>
            <w:tcW w:w="1133" w:type="dxa"/>
            <w:tcBorders>
              <w:top w:val="nil"/>
              <w:left w:val="nil"/>
              <w:bottom w:val="single" w:sz="2" w:space="0" w:color="FF9170"/>
              <w:right w:val="nil"/>
            </w:tcBorders>
            <w:tcMar>
              <w:top w:w="56" w:type="dxa"/>
              <w:left w:w="0" w:type="dxa"/>
              <w:bottom w:w="85" w:type="dxa"/>
              <w:right w:w="0" w:type="dxa"/>
            </w:tcMar>
            <w:vAlign w:val="bottom"/>
          </w:tcPr>
          <w:p w14:paraId="08B8B890" w14:textId="77777777" w:rsidR="00FB27BC" w:rsidRDefault="00FB27BC"/>
        </w:tc>
        <w:tc>
          <w:tcPr>
            <w:tcW w:w="1133" w:type="dxa"/>
            <w:tcBorders>
              <w:top w:val="nil"/>
              <w:left w:val="nil"/>
              <w:bottom w:val="single" w:sz="2" w:space="0" w:color="FF9170"/>
              <w:right w:val="nil"/>
            </w:tcBorders>
            <w:tcMar>
              <w:top w:w="56" w:type="dxa"/>
              <w:left w:w="0" w:type="dxa"/>
              <w:bottom w:w="85" w:type="dxa"/>
              <w:right w:w="0" w:type="dxa"/>
            </w:tcMar>
            <w:vAlign w:val="bottom"/>
          </w:tcPr>
          <w:p w14:paraId="318D18F9" w14:textId="77777777" w:rsidR="00FB27BC" w:rsidRDefault="00FB27BC"/>
        </w:tc>
      </w:tr>
      <w:tr w:rsidR="00FB27BC" w14:paraId="07C0A6FA" w14:textId="77777777">
        <w:tc>
          <w:tcPr>
            <w:tcW w:w="55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4C9006C" w14:textId="77777777" w:rsidR="00FB27BC" w:rsidRDefault="00753732">
            <w:pPr>
              <w:pStyle w:val="Heading-2"/>
            </w:pPr>
            <w:r>
              <w:t>Net debt at 31 December 2023</w:t>
            </w:r>
          </w:p>
        </w:tc>
        <w:tc>
          <w:tcPr>
            <w:tcW w:w="1138"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E222819" w14:textId="77777777" w:rsidR="00FB27BC" w:rsidRDefault="00FB27BC"/>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4F68FA08" w14:textId="77777777" w:rsidR="00FB27BC" w:rsidRDefault="00FB27BC"/>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94CF288" w14:textId="77777777" w:rsidR="00FB27BC" w:rsidRDefault="00FB27BC"/>
        </w:tc>
        <w:tc>
          <w:tcPr>
            <w:tcW w:w="1133"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800F4EA" w14:textId="77777777" w:rsidR="00FB27BC" w:rsidRDefault="00753732">
            <w:pPr>
              <w:pStyle w:val="AccountsBold"/>
            </w:pPr>
            <w:r>
              <w:t>224,550</w:t>
            </w:r>
          </w:p>
        </w:tc>
      </w:tr>
      <w:tr w:rsidR="00FB27BC" w14:paraId="548ADD0B" w14:textId="77777777">
        <w:tc>
          <w:tcPr>
            <w:tcW w:w="5550" w:type="dxa"/>
            <w:tcBorders>
              <w:top w:val="single" w:sz="2" w:space="0" w:color="FF9170"/>
              <w:left w:val="nil"/>
              <w:bottom w:val="nil"/>
              <w:right w:val="nil"/>
            </w:tcBorders>
            <w:tcMar>
              <w:top w:w="56" w:type="dxa"/>
              <w:left w:w="0" w:type="dxa"/>
              <w:bottom w:w="85" w:type="dxa"/>
              <w:right w:w="0" w:type="dxa"/>
            </w:tcMar>
            <w:vAlign w:val="bottom"/>
          </w:tcPr>
          <w:p w14:paraId="04D282DD" w14:textId="77777777" w:rsidR="00FB27BC" w:rsidRDefault="00FB27BC"/>
        </w:tc>
        <w:tc>
          <w:tcPr>
            <w:tcW w:w="1138" w:type="dxa"/>
            <w:tcBorders>
              <w:top w:val="single" w:sz="2" w:space="0" w:color="FF9170"/>
              <w:left w:val="nil"/>
              <w:bottom w:val="nil"/>
              <w:right w:val="nil"/>
            </w:tcBorders>
            <w:tcMar>
              <w:top w:w="56" w:type="dxa"/>
              <w:left w:w="0" w:type="dxa"/>
              <w:bottom w:w="85" w:type="dxa"/>
              <w:right w:w="0" w:type="dxa"/>
            </w:tcMar>
            <w:vAlign w:val="bottom"/>
          </w:tcPr>
          <w:p w14:paraId="1AF31B0D" w14:textId="77777777" w:rsidR="00FB27BC" w:rsidRDefault="00FB27BC"/>
        </w:tc>
        <w:tc>
          <w:tcPr>
            <w:tcW w:w="1133" w:type="dxa"/>
            <w:tcBorders>
              <w:top w:val="single" w:sz="2" w:space="0" w:color="FF9170"/>
              <w:left w:val="nil"/>
              <w:bottom w:val="nil"/>
              <w:right w:val="nil"/>
            </w:tcBorders>
            <w:tcMar>
              <w:top w:w="56" w:type="dxa"/>
              <w:left w:w="0" w:type="dxa"/>
              <w:bottom w:w="85" w:type="dxa"/>
              <w:right w:w="0" w:type="dxa"/>
            </w:tcMar>
            <w:vAlign w:val="bottom"/>
          </w:tcPr>
          <w:p w14:paraId="7B616F20" w14:textId="77777777" w:rsidR="00FB27BC" w:rsidRDefault="00FB27BC"/>
        </w:tc>
        <w:tc>
          <w:tcPr>
            <w:tcW w:w="1133" w:type="dxa"/>
            <w:tcBorders>
              <w:top w:val="single" w:sz="2" w:space="0" w:color="FF9170"/>
              <w:left w:val="nil"/>
              <w:bottom w:val="nil"/>
              <w:right w:val="nil"/>
            </w:tcBorders>
            <w:tcMar>
              <w:top w:w="56" w:type="dxa"/>
              <w:left w:w="0" w:type="dxa"/>
              <w:bottom w:w="85" w:type="dxa"/>
              <w:right w:w="0" w:type="dxa"/>
            </w:tcMar>
            <w:vAlign w:val="bottom"/>
          </w:tcPr>
          <w:p w14:paraId="63F121AC" w14:textId="77777777" w:rsidR="00FB27BC" w:rsidRDefault="00FB27BC"/>
        </w:tc>
        <w:tc>
          <w:tcPr>
            <w:tcW w:w="1133" w:type="dxa"/>
            <w:tcBorders>
              <w:top w:val="single" w:sz="2" w:space="0" w:color="FF9170"/>
              <w:left w:val="nil"/>
              <w:bottom w:val="nil"/>
              <w:right w:val="nil"/>
            </w:tcBorders>
            <w:tcMar>
              <w:top w:w="56" w:type="dxa"/>
              <w:left w:w="0" w:type="dxa"/>
              <w:bottom w:w="85" w:type="dxa"/>
              <w:right w:w="0" w:type="dxa"/>
            </w:tcMar>
            <w:vAlign w:val="bottom"/>
          </w:tcPr>
          <w:p w14:paraId="34A5B7D9" w14:textId="77777777" w:rsidR="00FB27BC" w:rsidRDefault="00FB27BC"/>
        </w:tc>
      </w:tr>
      <w:tr w:rsidR="00FB27BC" w14:paraId="073FD0FF" w14:textId="77777777">
        <w:tc>
          <w:tcPr>
            <w:tcW w:w="5550" w:type="dxa"/>
            <w:tcBorders>
              <w:top w:val="nil"/>
              <w:left w:val="nil"/>
              <w:bottom w:val="nil"/>
              <w:right w:val="nil"/>
            </w:tcBorders>
            <w:tcMar>
              <w:top w:w="56" w:type="dxa"/>
              <w:left w:w="0" w:type="dxa"/>
              <w:bottom w:w="85" w:type="dxa"/>
              <w:right w:w="0" w:type="dxa"/>
            </w:tcMar>
            <w:vAlign w:val="bottom"/>
          </w:tcPr>
          <w:p w14:paraId="6E4EC756" w14:textId="77777777" w:rsidR="00FB27BC" w:rsidRDefault="00753732">
            <w:r>
              <w:t xml:space="preserve">Lease liabilities as at 1 January 2023 </w:t>
            </w:r>
          </w:p>
        </w:tc>
        <w:tc>
          <w:tcPr>
            <w:tcW w:w="1138" w:type="dxa"/>
            <w:tcBorders>
              <w:top w:val="nil"/>
              <w:left w:val="nil"/>
              <w:bottom w:val="nil"/>
              <w:right w:val="nil"/>
            </w:tcBorders>
            <w:tcMar>
              <w:top w:w="56" w:type="dxa"/>
              <w:left w:w="0" w:type="dxa"/>
              <w:bottom w:w="85" w:type="dxa"/>
              <w:right w:w="0" w:type="dxa"/>
            </w:tcMar>
            <w:vAlign w:val="bottom"/>
          </w:tcPr>
          <w:p w14:paraId="5F420E00"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041FF517"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590A13B9"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72A38C07" w14:textId="77777777" w:rsidR="00FB27BC" w:rsidRDefault="00753732">
            <w:pPr>
              <w:pStyle w:val="AccountsBold"/>
            </w:pPr>
            <w:r>
              <w:t>651,791</w:t>
            </w:r>
          </w:p>
        </w:tc>
      </w:tr>
      <w:tr w:rsidR="00FB27BC" w14:paraId="04B50204" w14:textId="77777777">
        <w:tc>
          <w:tcPr>
            <w:tcW w:w="5550" w:type="dxa"/>
            <w:tcBorders>
              <w:top w:val="nil"/>
              <w:left w:val="nil"/>
              <w:bottom w:val="nil"/>
              <w:right w:val="nil"/>
            </w:tcBorders>
            <w:tcMar>
              <w:top w:w="56" w:type="dxa"/>
              <w:left w:w="0" w:type="dxa"/>
              <w:bottom w:w="85" w:type="dxa"/>
              <w:right w:w="0" w:type="dxa"/>
            </w:tcMar>
            <w:vAlign w:val="bottom"/>
          </w:tcPr>
          <w:p w14:paraId="3641820E" w14:textId="77777777" w:rsidR="00FB27BC" w:rsidRDefault="00753732">
            <w:r>
              <w:t>Acquisitions through business combinations</w:t>
            </w:r>
          </w:p>
        </w:tc>
        <w:tc>
          <w:tcPr>
            <w:tcW w:w="1138" w:type="dxa"/>
            <w:tcBorders>
              <w:top w:val="nil"/>
              <w:left w:val="nil"/>
              <w:bottom w:val="nil"/>
              <w:right w:val="nil"/>
            </w:tcBorders>
            <w:tcMar>
              <w:top w:w="56" w:type="dxa"/>
              <w:left w:w="0" w:type="dxa"/>
              <w:bottom w:w="85" w:type="dxa"/>
              <w:right w:w="0" w:type="dxa"/>
            </w:tcMar>
            <w:vAlign w:val="bottom"/>
          </w:tcPr>
          <w:p w14:paraId="0A272E81"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1C2FAF0E"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6C5B7BA8"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0CA3D87E" w14:textId="77777777" w:rsidR="00FB27BC" w:rsidRDefault="00753732">
            <w:pPr>
              <w:pStyle w:val="Accounts"/>
            </w:pPr>
            <w:r>
              <w:t>43,382</w:t>
            </w:r>
          </w:p>
        </w:tc>
      </w:tr>
      <w:tr w:rsidR="00FB27BC" w14:paraId="005CBC55" w14:textId="77777777">
        <w:tc>
          <w:tcPr>
            <w:tcW w:w="5550" w:type="dxa"/>
            <w:tcBorders>
              <w:top w:val="nil"/>
              <w:left w:val="nil"/>
              <w:bottom w:val="nil"/>
              <w:right w:val="nil"/>
            </w:tcBorders>
            <w:tcMar>
              <w:top w:w="56" w:type="dxa"/>
              <w:left w:w="0" w:type="dxa"/>
              <w:bottom w:w="85" w:type="dxa"/>
              <w:right w:w="0" w:type="dxa"/>
            </w:tcMar>
            <w:vAlign w:val="bottom"/>
          </w:tcPr>
          <w:p w14:paraId="2F1AF552" w14:textId="77777777" w:rsidR="00FB27BC" w:rsidRDefault="00753732">
            <w:r>
              <w:t>Additions</w:t>
            </w:r>
          </w:p>
        </w:tc>
        <w:tc>
          <w:tcPr>
            <w:tcW w:w="1138" w:type="dxa"/>
            <w:tcBorders>
              <w:top w:val="nil"/>
              <w:left w:val="nil"/>
              <w:bottom w:val="nil"/>
              <w:right w:val="nil"/>
            </w:tcBorders>
            <w:tcMar>
              <w:top w:w="56" w:type="dxa"/>
              <w:left w:w="0" w:type="dxa"/>
              <w:bottom w:w="85" w:type="dxa"/>
              <w:right w:w="0" w:type="dxa"/>
            </w:tcMar>
            <w:vAlign w:val="bottom"/>
          </w:tcPr>
          <w:p w14:paraId="38422886"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5D197F6F"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363AAE99"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0449054B" w14:textId="77777777" w:rsidR="00FB27BC" w:rsidRDefault="00753732">
            <w:pPr>
              <w:pStyle w:val="Accounts"/>
            </w:pPr>
            <w:r>
              <w:t>375</w:t>
            </w:r>
          </w:p>
        </w:tc>
      </w:tr>
      <w:tr w:rsidR="00FB27BC" w14:paraId="09AF0144" w14:textId="77777777">
        <w:tc>
          <w:tcPr>
            <w:tcW w:w="5550" w:type="dxa"/>
            <w:tcBorders>
              <w:top w:val="nil"/>
              <w:left w:val="nil"/>
              <w:bottom w:val="nil"/>
              <w:right w:val="nil"/>
            </w:tcBorders>
            <w:tcMar>
              <w:top w:w="56" w:type="dxa"/>
              <w:left w:w="0" w:type="dxa"/>
              <w:bottom w:w="85" w:type="dxa"/>
              <w:right w:w="0" w:type="dxa"/>
            </w:tcMar>
            <w:vAlign w:val="bottom"/>
          </w:tcPr>
          <w:p w14:paraId="00B1B132" w14:textId="77777777" w:rsidR="00FB27BC" w:rsidRDefault="00753732">
            <w:r>
              <w:t xml:space="preserve">Interest on lease liabilities </w:t>
            </w:r>
          </w:p>
        </w:tc>
        <w:tc>
          <w:tcPr>
            <w:tcW w:w="1138" w:type="dxa"/>
            <w:tcBorders>
              <w:top w:val="nil"/>
              <w:left w:val="nil"/>
              <w:bottom w:val="nil"/>
              <w:right w:val="nil"/>
            </w:tcBorders>
            <w:tcMar>
              <w:top w:w="56" w:type="dxa"/>
              <w:left w:w="0" w:type="dxa"/>
              <w:bottom w:w="85" w:type="dxa"/>
              <w:right w:w="0" w:type="dxa"/>
            </w:tcMar>
            <w:vAlign w:val="bottom"/>
          </w:tcPr>
          <w:p w14:paraId="3BE77401"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395A0BFD"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4E8AC1A0"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3C32F35D" w14:textId="77777777" w:rsidR="00FB27BC" w:rsidRDefault="00753732">
            <w:pPr>
              <w:pStyle w:val="Accounts"/>
            </w:pPr>
            <w:r>
              <w:t>42,751</w:t>
            </w:r>
          </w:p>
        </w:tc>
      </w:tr>
      <w:tr w:rsidR="00FB27BC" w14:paraId="6EEFC834" w14:textId="77777777">
        <w:tc>
          <w:tcPr>
            <w:tcW w:w="5550" w:type="dxa"/>
            <w:tcBorders>
              <w:top w:val="nil"/>
              <w:left w:val="nil"/>
              <w:bottom w:val="nil"/>
              <w:right w:val="nil"/>
            </w:tcBorders>
            <w:tcMar>
              <w:top w:w="56" w:type="dxa"/>
              <w:left w:w="0" w:type="dxa"/>
              <w:bottom w:w="85" w:type="dxa"/>
              <w:right w:w="0" w:type="dxa"/>
            </w:tcMar>
            <w:vAlign w:val="bottom"/>
          </w:tcPr>
          <w:p w14:paraId="19D05650" w14:textId="77777777" w:rsidR="00FB27BC" w:rsidRDefault="00753732">
            <w:r>
              <w:t>Lease payments</w:t>
            </w:r>
          </w:p>
        </w:tc>
        <w:tc>
          <w:tcPr>
            <w:tcW w:w="1138" w:type="dxa"/>
            <w:tcBorders>
              <w:top w:val="nil"/>
              <w:left w:val="nil"/>
              <w:bottom w:val="nil"/>
              <w:right w:val="nil"/>
            </w:tcBorders>
            <w:tcMar>
              <w:top w:w="56" w:type="dxa"/>
              <w:left w:w="0" w:type="dxa"/>
              <w:bottom w:w="85" w:type="dxa"/>
              <w:right w:w="0" w:type="dxa"/>
            </w:tcMar>
            <w:vAlign w:val="bottom"/>
          </w:tcPr>
          <w:p w14:paraId="688BEEE9"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5B595528"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0D24CAAF"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5780454F" w14:textId="77777777" w:rsidR="00FB27BC" w:rsidRDefault="00753732">
            <w:pPr>
              <w:pStyle w:val="Accounts-Bracket"/>
            </w:pPr>
            <w:r>
              <w:t>(53,498)</w:t>
            </w:r>
          </w:p>
        </w:tc>
      </w:tr>
      <w:tr w:rsidR="00FB27BC" w14:paraId="2753040B" w14:textId="77777777">
        <w:tc>
          <w:tcPr>
            <w:tcW w:w="5550" w:type="dxa"/>
            <w:tcBorders>
              <w:top w:val="nil"/>
              <w:left w:val="nil"/>
              <w:bottom w:val="nil"/>
              <w:right w:val="nil"/>
            </w:tcBorders>
            <w:tcMar>
              <w:top w:w="56" w:type="dxa"/>
              <w:left w:w="0" w:type="dxa"/>
              <w:bottom w:w="85" w:type="dxa"/>
              <w:right w:w="0" w:type="dxa"/>
            </w:tcMar>
            <w:vAlign w:val="bottom"/>
          </w:tcPr>
          <w:p w14:paraId="7FE0714B" w14:textId="77777777" w:rsidR="00FB27BC" w:rsidRDefault="00753732">
            <w:r>
              <w:t xml:space="preserve">Remeasurement of lease liabilities </w:t>
            </w:r>
          </w:p>
        </w:tc>
        <w:tc>
          <w:tcPr>
            <w:tcW w:w="1138" w:type="dxa"/>
            <w:tcBorders>
              <w:top w:val="nil"/>
              <w:left w:val="nil"/>
              <w:bottom w:val="nil"/>
              <w:right w:val="nil"/>
            </w:tcBorders>
            <w:tcMar>
              <w:top w:w="56" w:type="dxa"/>
              <w:left w:w="0" w:type="dxa"/>
              <w:bottom w:w="85" w:type="dxa"/>
              <w:right w:w="0" w:type="dxa"/>
            </w:tcMar>
            <w:vAlign w:val="bottom"/>
          </w:tcPr>
          <w:p w14:paraId="60673491"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72589549"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4B63FFF7"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565F7687" w14:textId="77777777" w:rsidR="00FB27BC" w:rsidRDefault="00753732">
            <w:pPr>
              <w:pStyle w:val="Accounts"/>
            </w:pPr>
            <w:r>
              <w:t>7,808</w:t>
            </w:r>
          </w:p>
        </w:tc>
      </w:tr>
      <w:tr w:rsidR="00FB27BC" w14:paraId="493E43B0" w14:textId="77777777">
        <w:tc>
          <w:tcPr>
            <w:tcW w:w="5550" w:type="dxa"/>
            <w:tcBorders>
              <w:top w:val="nil"/>
              <w:left w:val="nil"/>
              <w:bottom w:val="single" w:sz="2" w:space="0" w:color="FF9170"/>
              <w:right w:val="nil"/>
            </w:tcBorders>
            <w:tcMar>
              <w:top w:w="56" w:type="dxa"/>
              <w:left w:w="0" w:type="dxa"/>
              <w:bottom w:w="85" w:type="dxa"/>
              <w:right w:w="0" w:type="dxa"/>
            </w:tcMar>
            <w:vAlign w:val="bottom"/>
          </w:tcPr>
          <w:p w14:paraId="36CEDC29" w14:textId="77777777" w:rsidR="00FB27BC" w:rsidRDefault="00753732">
            <w:r>
              <w:t>Translation adjustment</w:t>
            </w:r>
          </w:p>
        </w:tc>
        <w:tc>
          <w:tcPr>
            <w:tcW w:w="1138" w:type="dxa"/>
            <w:tcBorders>
              <w:top w:val="nil"/>
              <w:left w:val="nil"/>
              <w:bottom w:val="single" w:sz="2" w:space="0" w:color="FF9170"/>
              <w:right w:val="nil"/>
            </w:tcBorders>
            <w:tcMar>
              <w:top w:w="56" w:type="dxa"/>
              <w:left w:w="0" w:type="dxa"/>
              <w:bottom w:w="85" w:type="dxa"/>
              <w:right w:w="0" w:type="dxa"/>
            </w:tcMar>
            <w:vAlign w:val="bottom"/>
          </w:tcPr>
          <w:p w14:paraId="38E0D348" w14:textId="77777777" w:rsidR="00FB27BC" w:rsidRDefault="00FB27BC"/>
        </w:tc>
        <w:tc>
          <w:tcPr>
            <w:tcW w:w="1133" w:type="dxa"/>
            <w:tcBorders>
              <w:top w:val="nil"/>
              <w:left w:val="nil"/>
              <w:bottom w:val="single" w:sz="2" w:space="0" w:color="FF9170"/>
              <w:right w:val="nil"/>
            </w:tcBorders>
            <w:tcMar>
              <w:top w:w="56" w:type="dxa"/>
              <w:left w:w="0" w:type="dxa"/>
              <w:bottom w:w="85" w:type="dxa"/>
              <w:right w:w="0" w:type="dxa"/>
            </w:tcMar>
            <w:vAlign w:val="bottom"/>
          </w:tcPr>
          <w:p w14:paraId="24164873" w14:textId="77777777" w:rsidR="00FB27BC" w:rsidRDefault="00FB27BC"/>
        </w:tc>
        <w:tc>
          <w:tcPr>
            <w:tcW w:w="1133" w:type="dxa"/>
            <w:tcBorders>
              <w:top w:val="nil"/>
              <w:left w:val="nil"/>
              <w:bottom w:val="single" w:sz="2" w:space="0" w:color="FF9170"/>
              <w:right w:val="nil"/>
            </w:tcBorders>
            <w:tcMar>
              <w:top w:w="56" w:type="dxa"/>
              <w:left w:w="0" w:type="dxa"/>
              <w:bottom w:w="85" w:type="dxa"/>
              <w:right w:w="0" w:type="dxa"/>
            </w:tcMar>
            <w:vAlign w:val="bottom"/>
          </w:tcPr>
          <w:p w14:paraId="05E62EB6" w14:textId="77777777" w:rsidR="00FB27BC" w:rsidRDefault="00FB27BC"/>
        </w:tc>
        <w:tc>
          <w:tcPr>
            <w:tcW w:w="1133" w:type="dxa"/>
            <w:tcBorders>
              <w:top w:val="nil"/>
              <w:left w:val="nil"/>
              <w:bottom w:val="single" w:sz="2" w:space="0" w:color="FF9170"/>
              <w:right w:val="nil"/>
            </w:tcBorders>
            <w:tcMar>
              <w:top w:w="56" w:type="dxa"/>
              <w:left w:w="0" w:type="dxa"/>
              <w:bottom w:w="85" w:type="dxa"/>
              <w:right w:w="0" w:type="dxa"/>
            </w:tcMar>
            <w:vAlign w:val="bottom"/>
          </w:tcPr>
          <w:p w14:paraId="6A9AA1CE" w14:textId="77777777" w:rsidR="00FB27BC" w:rsidRDefault="00753732">
            <w:pPr>
              <w:pStyle w:val="Accounts"/>
            </w:pPr>
            <w:r>
              <w:t>5,989</w:t>
            </w:r>
          </w:p>
        </w:tc>
      </w:tr>
      <w:tr w:rsidR="00FB27BC" w14:paraId="058C3307" w14:textId="77777777">
        <w:tc>
          <w:tcPr>
            <w:tcW w:w="555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4B78755" w14:textId="074D3C24" w:rsidR="00FB27BC" w:rsidRDefault="00753732">
            <w:pPr>
              <w:pStyle w:val="Heading-2"/>
            </w:pPr>
            <w:r>
              <w:t>Lease liabilities at 31 December 2023 (</w:t>
            </w:r>
            <w:hyperlink w:anchor="note-14" w:history="1">
              <w:r w:rsidRPr="00954F2A">
                <w:rPr>
                  <w:rStyle w:val="Hyperlink"/>
                </w:rPr>
                <w:t>note 14</w:t>
              </w:r>
            </w:hyperlink>
            <w:r>
              <w:t>)</w:t>
            </w:r>
          </w:p>
        </w:tc>
        <w:tc>
          <w:tcPr>
            <w:tcW w:w="113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FCFC443"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0A905E6"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F540DF1"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6A791AC" w14:textId="77777777" w:rsidR="00FB27BC" w:rsidRDefault="00753732">
            <w:pPr>
              <w:pStyle w:val="AccountsBold"/>
            </w:pPr>
            <w:r>
              <w:t>698,598</w:t>
            </w:r>
          </w:p>
        </w:tc>
      </w:tr>
      <w:tr w:rsidR="00FB27BC" w14:paraId="44058F23" w14:textId="77777777">
        <w:tc>
          <w:tcPr>
            <w:tcW w:w="5550" w:type="dxa"/>
            <w:tcBorders>
              <w:top w:val="single" w:sz="6" w:space="0" w:color="FF9170"/>
              <w:left w:val="nil"/>
              <w:bottom w:val="single" w:sz="6" w:space="0" w:color="FF9170"/>
              <w:right w:val="nil"/>
            </w:tcBorders>
            <w:tcMar>
              <w:top w:w="56" w:type="dxa"/>
              <w:left w:w="0" w:type="dxa"/>
              <w:bottom w:w="85" w:type="dxa"/>
              <w:right w:w="0" w:type="dxa"/>
            </w:tcMar>
            <w:vAlign w:val="bottom"/>
          </w:tcPr>
          <w:p w14:paraId="6E8E4837" w14:textId="77777777" w:rsidR="00FB27BC" w:rsidRDefault="00753732">
            <w:pPr>
              <w:pStyle w:val="Heading-2"/>
            </w:pPr>
            <w:r>
              <w:t>Net debt and lease liabilities at 31 December 2023</w:t>
            </w:r>
          </w:p>
        </w:tc>
        <w:tc>
          <w:tcPr>
            <w:tcW w:w="1138" w:type="dxa"/>
            <w:tcBorders>
              <w:top w:val="single" w:sz="6" w:space="0" w:color="FF9170"/>
              <w:left w:val="nil"/>
              <w:bottom w:val="single" w:sz="6" w:space="0" w:color="FF9170"/>
              <w:right w:val="nil"/>
            </w:tcBorders>
            <w:tcMar>
              <w:top w:w="56" w:type="dxa"/>
              <w:left w:w="0" w:type="dxa"/>
              <w:bottom w:w="85" w:type="dxa"/>
              <w:right w:w="0" w:type="dxa"/>
            </w:tcMar>
            <w:vAlign w:val="bottom"/>
          </w:tcPr>
          <w:p w14:paraId="63755A6B" w14:textId="77777777" w:rsidR="00FB27BC" w:rsidRDefault="00FB27BC"/>
        </w:tc>
        <w:tc>
          <w:tcPr>
            <w:tcW w:w="113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281A9F0D" w14:textId="77777777" w:rsidR="00FB27BC" w:rsidRDefault="00FB27BC"/>
        </w:tc>
        <w:tc>
          <w:tcPr>
            <w:tcW w:w="113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205489F2" w14:textId="77777777" w:rsidR="00FB27BC" w:rsidRDefault="00FB27BC"/>
        </w:tc>
        <w:tc>
          <w:tcPr>
            <w:tcW w:w="113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663CC2AF" w14:textId="77777777" w:rsidR="00FB27BC" w:rsidRDefault="00753732">
            <w:pPr>
              <w:pStyle w:val="AccountsBold"/>
            </w:pPr>
            <w:r>
              <w:t>923,148</w:t>
            </w:r>
          </w:p>
        </w:tc>
      </w:tr>
    </w:tbl>
    <w:p w14:paraId="60C0A515" w14:textId="77777777" w:rsidR="00E63DE1" w:rsidRDefault="00E63DE1"/>
    <w:p w14:paraId="52FD0355" w14:textId="77777777" w:rsidR="00FB27BC" w:rsidRDefault="00FB27BC"/>
    <w:p w14:paraId="4F75C1B9" w14:textId="77777777" w:rsidR="00FB27BC" w:rsidRDefault="00753732">
      <w:pPr>
        <w:pStyle w:val="Heading-1"/>
      </w:pPr>
      <w:r>
        <w:t>23 Derivatives</w:t>
      </w:r>
    </w:p>
    <w:p w14:paraId="7395BAFC" w14:textId="77777777" w:rsidR="00FB27BC" w:rsidRDefault="00FB27BC"/>
    <w:p w14:paraId="52333B26" w14:textId="5B09E0EE" w:rsidR="00FB27BC" w:rsidRDefault="00753732">
      <w:r>
        <w:t xml:space="preserve">The Group has </w:t>
      </w:r>
      <w:proofErr w:type="gramStart"/>
      <w:r>
        <w:t>entered into</w:t>
      </w:r>
      <w:proofErr w:type="gramEnd"/>
      <w:r>
        <w:t xml:space="preserve"> interest rate swaps with a number of financial institutions in order to manage the interest rate risks arising from the Group’s borrowings (</w:t>
      </w:r>
      <w:hyperlink w:anchor="note-22" w:history="1">
        <w:r w:rsidRPr="00954F2A">
          <w:rPr>
            <w:rStyle w:val="Hyperlink"/>
          </w:rPr>
          <w:t>note 22</w:t>
        </w:r>
      </w:hyperlink>
      <w:r>
        <w:t xml:space="preserve">). Interest rate swaps are employed by the Group to partially convert the Group’s bank loans from floating to fixed interest rates. </w:t>
      </w:r>
    </w:p>
    <w:p w14:paraId="12710656" w14:textId="77777777" w:rsidR="00FB27BC" w:rsidRDefault="00FB27BC"/>
    <w:p w14:paraId="786E12D2" w14:textId="77777777" w:rsidR="00C27DD8" w:rsidRDefault="00C27DD8" w:rsidP="00C27DD8">
      <w:r w:rsidRPr="00A44EBA">
        <w:t>In October 202</w:t>
      </w:r>
      <w:r>
        <w:t>4</w:t>
      </w:r>
      <w:r w:rsidRPr="00A44EBA">
        <w:t>, as a result of the Group’s refinancing, the Group entered into interest rate swaps to hedge the variable interest rate on its new €100</w:t>
      </w:r>
      <w:r>
        <w:t>.0</w:t>
      </w:r>
      <w:r w:rsidRPr="00A44EBA">
        <w:t xml:space="preserve"> million euro term loan for a </w:t>
      </w:r>
      <w:proofErr w:type="gramStart"/>
      <w:r w:rsidRPr="00A44EBA">
        <w:t>four year</w:t>
      </w:r>
      <w:proofErr w:type="gramEnd"/>
      <w:r w:rsidRPr="00A44EBA">
        <w:t xml:space="preserve"> period to 9 October 2028. The weighted average fixed interest rate is 2.18%. </w:t>
      </w:r>
    </w:p>
    <w:p w14:paraId="31D4EF63" w14:textId="77777777" w:rsidR="00C27DD8" w:rsidRDefault="00C27DD8" w:rsidP="00C27DD8"/>
    <w:p w14:paraId="50F06E6C" w14:textId="7095B5D5" w:rsidR="00C27DD8" w:rsidRPr="0052113E" w:rsidRDefault="00C27DD8" w:rsidP="00C27DD8">
      <w:pPr>
        <w:rPr>
          <w:lang w:val="en-IE"/>
        </w:rPr>
      </w:pPr>
      <w:r w:rsidRPr="000A0720">
        <w:rPr>
          <w:lang w:val="en-IE"/>
        </w:rPr>
        <w:t>During the year ended 31 December 2024, the Group issued €62</w:t>
      </w:r>
      <w:r>
        <w:rPr>
          <w:lang w:val="en-IE"/>
        </w:rPr>
        <w:t>.0</w:t>
      </w:r>
      <w:r w:rsidRPr="000A0720">
        <w:rPr>
          <w:lang w:val="en-IE"/>
        </w:rPr>
        <w:t xml:space="preserve"> million </w:t>
      </w:r>
      <w:r>
        <w:rPr>
          <w:lang w:val="en-IE"/>
        </w:rPr>
        <w:t xml:space="preserve">of </w:t>
      </w:r>
      <w:r w:rsidRPr="000A0720">
        <w:rPr>
          <w:lang w:val="en-IE"/>
        </w:rPr>
        <w:t>euro private placement loan note</w:t>
      </w:r>
      <w:r w:rsidR="002E2CB4">
        <w:rPr>
          <w:lang w:val="en-IE"/>
        </w:rPr>
        <w:t>s</w:t>
      </w:r>
      <w:r w:rsidRPr="000A0720">
        <w:rPr>
          <w:lang w:val="en-IE"/>
        </w:rPr>
        <w:t xml:space="preserve"> and £52.2 million sterling private placement loan notes. </w:t>
      </w:r>
      <w:r w:rsidRPr="0051224B">
        <w:rPr>
          <w:lang w:val="en-IE"/>
        </w:rPr>
        <w:t>Interest rates cannot vary on the private placement loan notes except where the Group's Net Debt to EBITDA after rent, calculated in line with external borrowing covenants exceeds certain</w:t>
      </w:r>
      <w:r>
        <w:rPr>
          <w:lang w:val="en-IE"/>
        </w:rPr>
        <w:t xml:space="preserve"> </w:t>
      </w:r>
      <w:r w:rsidRPr="0051224B">
        <w:rPr>
          <w:lang w:val="en-IE"/>
        </w:rPr>
        <w:t>ratchet levels</w:t>
      </w:r>
      <w:r>
        <w:rPr>
          <w:lang w:val="en-IE"/>
        </w:rPr>
        <w:t>, at which point</w:t>
      </w:r>
      <w:r w:rsidRPr="0051224B">
        <w:rPr>
          <w:lang w:val="en-IE"/>
        </w:rPr>
        <w:t xml:space="preserve"> varying premiums are added to the coupon rate depending on the ratchet level. Consequently,</w:t>
      </w:r>
      <w:r>
        <w:rPr>
          <w:lang w:val="en-IE"/>
        </w:rPr>
        <w:t xml:space="preserve"> no hedging was put in place.</w:t>
      </w:r>
    </w:p>
    <w:p w14:paraId="4C8C8FF8" w14:textId="77777777" w:rsidR="00FB27BC" w:rsidRDefault="00FB27BC"/>
    <w:p w14:paraId="477BF12A" w14:textId="24F8959A" w:rsidR="00FB27BC" w:rsidRDefault="00753732">
      <w:r>
        <w:t>At 31 December 202</w:t>
      </w:r>
      <w:r w:rsidR="002E2CB4">
        <w:t>3</w:t>
      </w:r>
      <w:r>
        <w:t xml:space="preserve"> and up to 8 October 2024, the Group had interest rate swaps which hedged the SONIA benchmark rate on the previously held </w:t>
      </w:r>
      <w:r w:rsidR="002E2CB4">
        <w:t>s</w:t>
      </w:r>
      <w:r>
        <w:t xml:space="preserve">terling term denominated borrowings of £176.5 million, which fixed the SONIA benchmark rate between 0.95% and 0.96%. These swaps matured in October 2024. </w:t>
      </w:r>
    </w:p>
    <w:p w14:paraId="78DFAA73" w14:textId="77777777" w:rsidR="00FB27BC" w:rsidRDefault="00FB27BC"/>
    <w:p w14:paraId="379B07F2" w14:textId="77777777" w:rsidR="00FB27BC" w:rsidRDefault="00753732">
      <w:r>
        <w:t>At 31 December 2024, the interest rate swaps cover 100% of the Group’s term euro denominated borrowings for the period to 9 October 2028. The final year of the term debt, to 9 October 2029, is currently unhedged. All derivatives have been designated as hedging instruments for the purposes of IFRS 9. Hedging accounting has been applied and is fully effective at both inception and 31 December 2024.</w:t>
      </w:r>
    </w:p>
    <w:p w14:paraId="518CA6A8" w14:textId="77777777" w:rsidR="00FB27BC" w:rsidRDefault="00FB27BC"/>
    <w:p w14:paraId="1BE24969" w14:textId="77777777" w:rsidR="00FB27BC" w:rsidRDefault="00753732">
      <w:pPr>
        <w:pStyle w:val="Heading-2"/>
      </w:pPr>
      <w:r>
        <w:t>Fair value</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71809A4C"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326F478"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87D89B2"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23182CEF" w14:textId="77777777" w:rsidR="00FB27BC" w:rsidRDefault="00753732">
            <w:pPr>
              <w:pStyle w:val="Table-Headings"/>
            </w:pPr>
            <w:r>
              <w:t>2023</w:t>
            </w:r>
          </w:p>
        </w:tc>
      </w:tr>
      <w:tr w:rsidR="00FB27BC" w14:paraId="50493F5D" w14:textId="77777777">
        <w:tc>
          <w:tcPr>
            <w:tcW w:w="7823" w:type="dxa"/>
            <w:tcBorders>
              <w:top w:val="none" w:sz="8" w:space="0" w:color="auto"/>
              <w:left w:val="nil"/>
              <w:bottom w:val="single" w:sz="6" w:space="0" w:color="FF9170"/>
              <w:right w:val="nil"/>
            </w:tcBorders>
            <w:tcMar>
              <w:top w:w="45" w:type="dxa"/>
              <w:left w:w="0" w:type="dxa"/>
              <w:bottom w:w="56" w:type="dxa"/>
              <w:right w:w="0" w:type="dxa"/>
            </w:tcMar>
            <w:vAlign w:val="bottom"/>
          </w:tcPr>
          <w:p w14:paraId="6DAC4EC4"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0656AA78"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45D67B69" w14:textId="77777777" w:rsidR="00FB27BC" w:rsidRDefault="00753732">
            <w:pPr>
              <w:pStyle w:val="Table-Headings"/>
            </w:pPr>
            <w:r>
              <w:t>€’000</w:t>
            </w:r>
          </w:p>
        </w:tc>
      </w:tr>
      <w:tr w:rsidR="00FB27BC" w14:paraId="7347EBC1"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2510B2EC" w14:textId="77777777" w:rsidR="00FB27BC" w:rsidRDefault="00753732">
            <w:pPr>
              <w:pStyle w:val="Heading-2"/>
            </w:pPr>
            <w:r>
              <w:t>Non-current liabilities</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0CACBCF0"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59D8F550" w14:textId="77777777" w:rsidR="00FB27BC" w:rsidRDefault="00FB27BC"/>
        </w:tc>
      </w:tr>
      <w:tr w:rsidR="00FB27BC" w14:paraId="08FEDDF7" w14:textId="77777777">
        <w:tc>
          <w:tcPr>
            <w:tcW w:w="7823" w:type="dxa"/>
            <w:tcBorders>
              <w:top w:val="nil"/>
              <w:left w:val="nil"/>
              <w:bottom w:val="nil"/>
              <w:right w:val="nil"/>
            </w:tcBorders>
            <w:tcMar>
              <w:top w:w="56" w:type="dxa"/>
              <w:left w:w="0" w:type="dxa"/>
              <w:bottom w:w="85" w:type="dxa"/>
              <w:right w:w="0" w:type="dxa"/>
            </w:tcMar>
            <w:vAlign w:val="bottom"/>
          </w:tcPr>
          <w:p w14:paraId="292C4852" w14:textId="77777777" w:rsidR="00FB27BC" w:rsidRDefault="00753732">
            <w:r>
              <w:t>Derivative liabilities</w:t>
            </w:r>
          </w:p>
        </w:tc>
        <w:tc>
          <w:tcPr>
            <w:tcW w:w="1133" w:type="dxa"/>
            <w:tcBorders>
              <w:top w:val="nil"/>
              <w:left w:val="nil"/>
              <w:bottom w:val="nil"/>
              <w:right w:val="nil"/>
            </w:tcBorders>
            <w:tcMar>
              <w:top w:w="56" w:type="dxa"/>
              <w:left w:w="0" w:type="dxa"/>
              <w:bottom w:w="85" w:type="dxa"/>
              <w:right w:w="0" w:type="dxa"/>
            </w:tcMar>
            <w:vAlign w:val="bottom"/>
          </w:tcPr>
          <w:p w14:paraId="22DF3959" w14:textId="77777777" w:rsidR="00FB27BC" w:rsidRDefault="00753732">
            <w:pPr>
              <w:pStyle w:val="Account-BracketBold"/>
            </w:pPr>
            <w:r>
              <w:t>(244)</w:t>
            </w:r>
          </w:p>
        </w:tc>
        <w:tc>
          <w:tcPr>
            <w:tcW w:w="1133" w:type="dxa"/>
            <w:tcBorders>
              <w:top w:val="nil"/>
              <w:left w:val="nil"/>
              <w:bottom w:val="nil"/>
              <w:right w:val="nil"/>
            </w:tcBorders>
            <w:tcMar>
              <w:top w:w="56" w:type="dxa"/>
              <w:left w:w="0" w:type="dxa"/>
              <w:bottom w:w="85" w:type="dxa"/>
              <w:right w:w="0" w:type="dxa"/>
            </w:tcMar>
            <w:vAlign w:val="bottom"/>
          </w:tcPr>
          <w:p w14:paraId="68A7D0B7" w14:textId="77777777" w:rsidR="00FB27BC" w:rsidRDefault="00753732">
            <w:pPr>
              <w:pStyle w:val="Accounts"/>
            </w:pPr>
            <w:r>
              <w:t>-</w:t>
            </w:r>
          </w:p>
        </w:tc>
      </w:tr>
      <w:tr w:rsidR="00FB27BC" w14:paraId="47F21548" w14:textId="77777777">
        <w:tc>
          <w:tcPr>
            <w:tcW w:w="7823"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34960C45" w14:textId="77777777" w:rsidR="00FB27BC" w:rsidRDefault="00FB27BC"/>
        </w:tc>
        <w:tc>
          <w:tcPr>
            <w:tcW w:w="1133"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7B618E1A" w14:textId="77777777" w:rsidR="00FB27BC" w:rsidRDefault="00FB27BC"/>
        </w:tc>
        <w:tc>
          <w:tcPr>
            <w:tcW w:w="1133" w:type="dxa"/>
            <w:tcBorders>
              <w:top w:val="nil"/>
              <w:left w:val="none" w:sz="8" w:space="0" w:color="auto"/>
              <w:bottom w:val="none" w:sz="8" w:space="0" w:color="auto"/>
              <w:right w:val="none" w:sz="8" w:space="0" w:color="auto"/>
            </w:tcBorders>
            <w:tcMar>
              <w:top w:w="56" w:type="dxa"/>
              <w:left w:w="0" w:type="dxa"/>
              <w:bottom w:w="85" w:type="dxa"/>
              <w:right w:w="0" w:type="dxa"/>
            </w:tcMar>
            <w:vAlign w:val="bottom"/>
          </w:tcPr>
          <w:p w14:paraId="68956FE2" w14:textId="77777777" w:rsidR="00FB27BC" w:rsidRDefault="00FB27BC"/>
        </w:tc>
      </w:tr>
      <w:tr w:rsidR="00FB27BC" w14:paraId="40AA4D60"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D273F61" w14:textId="77777777" w:rsidR="00FB27BC" w:rsidRDefault="00753732">
            <w:pPr>
              <w:pStyle w:val="Heading-2"/>
            </w:pPr>
            <w:r>
              <w:t>Current assets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5B72602"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E39F649" w14:textId="77777777" w:rsidR="00FB27BC" w:rsidRDefault="00FB27BC"/>
        </w:tc>
      </w:tr>
      <w:tr w:rsidR="00FB27BC" w14:paraId="08A82E5F" w14:textId="77777777">
        <w:tc>
          <w:tcPr>
            <w:tcW w:w="7823"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60672348" w14:textId="77777777" w:rsidR="00FB27BC" w:rsidRDefault="00753732">
            <w:r>
              <w:t>Derivative assets</w:t>
            </w:r>
          </w:p>
        </w:tc>
        <w:tc>
          <w:tcPr>
            <w:tcW w:w="1133"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6FC15EF7" w14:textId="77777777" w:rsidR="00FB27BC" w:rsidRDefault="00753732">
            <w:pPr>
              <w:pStyle w:val="AccountsBold"/>
            </w:pPr>
            <w:r>
              <w:t>-</w:t>
            </w:r>
          </w:p>
        </w:tc>
        <w:tc>
          <w:tcPr>
            <w:tcW w:w="1133"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68651374" w14:textId="77777777" w:rsidR="00FB27BC" w:rsidRDefault="00753732">
            <w:pPr>
              <w:pStyle w:val="Accounts"/>
            </w:pPr>
            <w:r>
              <w:t>6,521</w:t>
            </w:r>
          </w:p>
        </w:tc>
      </w:tr>
      <w:tr w:rsidR="00FB27BC" w14:paraId="2C0BBAB4"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707B533" w14:textId="77777777" w:rsidR="00FB27BC" w:rsidRDefault="00753732">
            <w:pPr>
              <w:pStyle w:val="Heading-2"/>
            </w:pPr>
            <w:r>
              <w:t>Total derivative (liabilities) / assets</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DBF3254" w14:textId="77777777" w:rsidR="00FB27BC" w:rsidRDefault="00753732">
            <w:pPr>
              <w:pStyle w:val="Account-BracketBold"/>
            </w:pPr>
            <w:r>
              <w:t>(244)</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AFAA152" w14:textId="77777777" w:rsidR="00FB27BC" w:rsidRDefault="00753732">
            <w:pPr>
              <w:pStyle w:val="Accounts"/>
            </w:pPr>
            <w:r>
              <w:t>6,521</w:t>
            </w:r>
          </w:p>
        </w:tc>
      </w:tr>
    </w:tbl>
    <w:p w14:paraId="5906653A"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2E27B0DE"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5665A1A"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29B9733"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46044DC1" w14:textId="77777777" w:rsidR="00FB27BC" w:rsidRDefault="00753732">
            <w:pPr>
              <w:pStyle w:val="Table-Headings"/>
            </w:pPr>
            <w:r>
              <w:t>2023</w:t>
            </w:r>
          </w:p>
        </w:tc>
      </w:tr>
      <w:tr w:rsidR="00FB27BC" w14:paraId="26FD3688" w14:textId="77777777">
        <w:tc>
          <w:tcPr>
            <w:tcW w:w="7823" w:type="dxa"/>
            <w:tcBorders>
              <w:top w:val="none" w:sz="8" w:space="0" w:color="auto"/>
              <w:left w:val="nil"/>
              <w:bottom w:val="single" w:sz="6" w:space="0" w:color="FF9170"/>
              <w:right w:val="nil"/>
            </w:tcBorders>
            <w:tcMar>
              <w:top w:w="45" w:type="dxa"/>
              <w:left w:w="0" w:type="dxa"/>
              <w:bottom w:w="56" w:type="dxa"/>
              <w:right w:w="0" w:type="dxa"/>
            </w:tcMar>
            <w:vAlign w:val="bottom"/>
          </w:tcPr>
          <w:p w14:paraId="43B900A0"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2B59DB02"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3133B03F" w14:textId="77777777" w:rsidR="00FB27BC" w:rsidRDefault="00753732">
            <w:pPr>
              <w:pStyle w:val="Table-Headings"/>
            </w:pPr>
            <w:r>
              <w:t>€’000</w:t>
            </w:r>
          </w:p>
        </w:tc>
      </w:tr>
      <w:tr w:rsidR="00FB27BC" w14:paraId="08C2F9E4"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5B21CA7C" w14:textId="77777777" w:rsidR="00FB27BC" w:rsidRDefault="00753732">
            <w:pPr>
              <w:pStyle w:val="Heading-2"/>
            </w:pPr>
            <w:r>
              <w:t>Included in other comprehensive income</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3A61D109"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559D25E1" w14:textId="77777777" w:rsidR="00FB27BC" w:rsidRDefault="00FB27BC"/>
        </w:tc>
      </w:tr>
      <w:tr w:rsidR="00FB27BC" w14:paraId="39315EB9" w14:textId="77777777">
        <w:tc>
          <w:tcPr>
            <w:tcW w:w="7823" w:type="dxa"/>
            <w:tcBorders>
              <w:top w:val="nil"/>
              <w:left w:val="nil"/>
              <w:bottom w:val="nil"/>
              <w:right w:val="nil"/>
            </w:tcBorders>
            <w:tcMar>
              <w:top w:w="56" w:type="dxa"/>
              <w:left w:w="0" w:type="dxa"/>
              <w:bottom w:w="85" w:type="dxa"/>
              <w:right w:w="0" w:type="dxa"/>
            </w:tcMar>
            <w:vAlign w:val="bottom"/>
          </w:tcPr>
          <w:p w14:paraId="3AF94871" w14:textId="77777777" w:rsidR="00FB27BC" w:rsidRDefault="00753732">
            <w:r>
              <w:t>Fair value gain on interest rate swaps</w:t>
            </w:r>
          </w:p>
        </w:tc>
        <w:tc>
          <w:tcPr>
            <w:tcW w:w="1133" w:type="dxa"/>
            <w:tcBorders>
              <w:top w:val="nil"/>
              <w:left w:val="nil"/>
              <w:bottom w:val="nil"/>
              <w:right w:val="nil"/>
            </w:tcBorders>
            <w:tcMar>
              <w:top w:w="56" w:type="dxa"/>
              <w:left w:w="0" w:type="dxa"/>
              <w:bottom w:w="85" w:type="dxa"/>
              <w:right w:w="0" w:type="dxa"/>
            </w:tcMar>
            <w:vAlign w:val="bottom"/>
          </w:tcPr>
          <w:p w14:paraId="085CDBC4" w14:textId="77777777" w:rsidR="00FB27BC" w:rsidRDefault="00753732">
            <w:pPr>
              <w:pStyle w:val="AccountsBold"/>
            </w:pPr>
            <w:r>
              <w:t>923</w:t>
            </w:r>
          </w:p>
        </w:tc>
        <w:tc>
          <w:tcPr>
            <w:tcW w:w="1133" w:type="dxa"/>
            <w:tcBorders>
              <w:top w:val="nil"/>
              <w:left w:val="nil"/>
              <w:bottom w:val="nil"/>
              <w:right w:val="nil"/>
            </w:tcBorders>
            <w:tcMar>
              <w:top w:w="56" w:type="dxa"/>
              <w:left w:w="0" w:type="dxa"/>
              <w:bottom w:w="85" w:type="dxa"/>
              <w:right w:w="0" w:type="dxa"/>
            </w:tcMar>
            <w:vAlign w:val="bottom"/>
          </w:tcPr>
          <w:p w14:paraId="6D6790F8" w14:textId="77777777" w:rsidR="00FB27BC" w:rsidRDefault="00753732">
            <w:pPr>
              <w:pStyle w:val="Accounts"/>
            </w:pPr>
            <w:r>
              <w:t>1,753</w:t>
            </w:r>
          </w:p>
        </w:tc>
      </w:tr>
      <w:tr w:rsidR="00FB27BC" w14:paraId="4584733B"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360BB6F3" w14:textId="15E9D09B" w:rsidR="00FB27BC" w:rsidRDefault="00753732">
            <w:r>
              <w:t>Reclassified to profit or loss (</w:t>
            </w:r>
            <w:hyperlink w:anchor="note-6" w:history="1">
              <w:r w:rsidRPr="00954F2A">
                <w:rPr>
                  <w:rStyle w:val="Hyperlink"/>
                </w:rPr>
                <w:t>note 6</w:t>
              </w:r>
            </w:hyperlink>
            <w:r>
              <w: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7A7656A6" w14:textId="77777777" w:rsidR="00FB27BC" w:rsidRDefault="00753732">
            <w:pPr>
              <w:pStyle w:val="Account-BracketBold"/>
            </w:pPr>
            <w:r>
              <w:t>(7,688)</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28E71E5C" w14:textId="77777777" w:rsidR="00FB27BC" w:rsidRDefault="00753732">
            <w:pPr>
              <w:pStyle w:val="Accounts-Bracket"/>
            </w:pPr>
            <w:r>
              <w:t>(6,949)</w:t>
            </w:r>
          </w:p>
        </w:tc>
      </w:tr>
      <w:tr w:rsidR="00FB27BC" w14:paraId="29EAFCEA"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545870A"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75A2DA0" w14:textId="77777777" w:rsidR="00FB27BC" w:rsidRDefault="00753732">
            <w:pPr>
              <w:pStyle w:val="Account-BracketBold"/>
            </w:pPr>
            <w:r>
              <w:t>(6,765)</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995264C" w14:textId="77777777" w:rsidR="00FB27BC" w:rsidRDefault="00753732">
            <w:pPr>
              <w:pStyle w:val="Accounts-Bracket"/>
            </w:pPr>
            <w:r>
              <w:t>(5,196)</w:t>
            </w:r>
          </w:p>
        </w:tc>
      </w:tr>
    </w:tbl>
    <w:p w14:paraId="36F5658A" w14:textId="77777777" w:rsidR="00FB27BC" w:rsidRDefault="00FB27BC"/>
    <w:p w14:paraId="7F453260" w14:textId="77777777" w:rsidR="00FB27BC" w:rsidRDefault="00753732">
      <w:r>
        <w:t xml:space="preserve">The amount reclassified to </w:t>
      </w:r>
      <w:proofErr w:type="gramStart"/>
      <w:r>
        <w:t>profit</w:t>
      </w:r>
      <w:proofErr w:type="gramEnd"/>
      <w:r>
        <w:t xml:space="preserve"> or loss primarily represents the additional interest received by the Group as a result of the variable interest rates being higher than the swap rates. </w:t>
      </w:r>
    </w:p>
    <w:p w14:paraId="1CAA8583" w14:textId="77777777" w:rsidR="00FB27BC" w:rsidRDefault="00FB27BC"/>
    <w:p w14:paraId="54D0B700" w14:textId="77777777" w:rsidR="00FB27BC" w:rsidRDefault="00753732">
      <w:pPr>
        <w:pStyle w:val="Heading-1"/>
      </w:pPr>
      <w:r>
        <w:t xml:space="preserve">24 Deferred </w:t>
      </w:r>
      <w:proofErr w:type="gramStart"/>
      <w:r>
        <w:t>tax</w:t>
      </w:r>
      <w:proofErr w:type="gramEnd"/>
      <w:r>
        <w:t xml:space="preserve"> </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0E1ADAF9"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6094E9E"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E19F884"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155F8FC3" w14:textId="77777777" w:rsidR="00FB27BC" w:rsidRDefault="00753732">
            <w:pPr>
              <w:pStyle w:val="Table-Headings"/>
            </w:pPr>
            <w:r>
              <w:t>2023</w:t>
            </w:r>
          </w:p>
        </w:tc>
      </w:tr>
      <w:tr w:rsidR="00FB27BC" w14:paraId="1E4D6B6D" w14:textId="77777777">
        <w:tc>
          <w:tcPr>
            <w:tcW w:w="7823"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374F3F99" w14:textId="77777777" w:rsidR="00FB27BC" w:rsidRDefault="00FB27BC"/>
        </w:tc>
        <w:tc>
          <w:tcPr>
            <w:tcW w:w="1133"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7647B2CF" w14:textId="77777777" w:rsidR="00FB27BC" w:rsidRDefault="00753732">
            <w:pPr>
              <w:pStyle w:val="Table-Headings"/>
            </w:pPr>
            <w:r>
              <w:t>€’000</w:t>
            </w:r>
          </w:p>
        </w:tc>
        <w:tc>
          <w:tcPr>
            <w:tcW w:w="1133" w:type="dxa"/>
            <w:tcBorders>
              <w:top w:val="none" w:sz="8" w:space="0" w:color="auto"/>
              <w:left w:val="none" w:sz="8" w:space="0" w:color="auto"/>
              <w:bottom w:val="single" w:sz="6" w:space="0" w:color="FF9170"/>
              <w:right w:val="none" w:sz="8" w:space="0" w:color="auto"/>
            </w:tcBorders>
            <w:tcMar>
              <w:top w:w="56" w:type="dxa"/>
              <w:left w:w="0" w:type="dxa"/>
              <w:bottom w:w="56" w:type="dxa"/>
              <w:right w:w="0" w:type="dxa"/>
            </w:tcMar>
            <w:vAlign w:val="bottom"/>
          </w:tcPr>
          <w:p w14:paraId="37A3B46C" w14:textId="77777777" w:rsidR="00FB27BC" w:rsidRDefault="00753732">
            <w:pPr>
              <w:pStyle w:val="Table-Headings"/>
            </w:pPr>
            <w:r>
              <w:t>€’000</w:t>
            </w:r>
          </w:p>
        </w:tc>
      </w:tr>
      <w:tr w:rsidR="00FB27BC" w14:paraId="667A7E17" w14:textId="77777777">
        <w:tc>
          <w:tcPr>
            <w:tcW w:w="7823"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1B1F066C" w14:textId="77777777" w:rsidR="00FB27BC" w:rsidRDefault="00FB27BC"/>
        </w:tc>
        <w:tc>
          <w:tcPr>
            <w:tcW w:w="1133"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10461E33" w14:textId="77777777" w:rsidR="00FB27BC" w:rsidRDefault="00FB27BC"/>
        </w:tc>
        <w:tc>
          <w:tcPr>
            <w:tcW w:w="1133"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6D015082" w14:textId="77777777" w:rsidR="00FB27BC" w:rsidRDefault="00FB27BC"/>
        </w:tc>
      </w:tr>
      <w:tr w:rsidR="00FB27BC" w14:paraId="74AFF605" w14:textId="77777777">
        <w:tc>
          <w:tcPr>
            <w:tcW w:w="782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44423BB" w14:textId="77777777" w:rsidR="00FB27BC" w:rsidRDefault="00753732">
            <w:r>
              <w:t>Deferred tax assets</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51B7B93" w14:textId="77777777" w:rsidR="00FB27BC" w:rsidRDefault="00753732">
            <w:pPr>
              <w:pStyle w:val="AccountsBold"/>
            </w:pPr>
            <w:r>
              <w:t>33,100</w:t>
            </w:r>
          </w:p>
        </w:tc>
        <w:tc>
          <w:tcPr>
            <w:tcW w:w="1133"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A608A8C" w14:textId="77777777" w:rsidR="00FB27BC" w:rsidRDefault="00753732">
            <w:pPr>
              <w:pStyle w:val="Accounts"/>
            </w:pPr>
            <w:r>
              <w:t>24,136</w:t>
            </w:r>
          </w:p>
        </w:tc>
      </w:tr>
      <w:tr w:rsidR="00FB27BC" w14:paraId="5ABD9367" w14:textId="77777777">
        <w:tc>
          <w:tcPr>
            <w:tcW w:w="7823"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1D7E23DE" w14:textId="77777777" w:rsidR="00FB27BC" w:rsidRDefault="00753732">
            <w:r>
              <w:t>Deferred tax liabilities</w:t>
            </w:r>
          </w:p>
        </w:tc>
        <w:tc>
          <w:tcPr>
            <w:tcW w:w="1133"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0B32AD7B" w14:textId="77777777" w:rsidR="00FB27BC" w:rsidRDefault="00753732">
            <w:pPr>
              <w:pStyle w:val="Account-BracketBold"/>
            </w:pPr>
            <w:r>
              <w:t>(92,763)</w:t>
            </w:r>
          </w:p>
        </w:tc>
        <w:tc>
          <w:tcPr>
            <w:tcW w:w="1133"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3235F325" w14:textId="77777777" w:rsidR="00FB27BC" w:rsidRDefault="00753732">
            <w:pPr>
              <w:pStyle w:val="Accounts-Bracket"/>
            </w:pPr>
            <w:r>
              <w:t>(84,441)</w:t>
            </w:r>
          </w:p>
        </w:tc>
      </w:tr>
      <w:tr w:rsidR="00FB27BC" w14:paraId="59E79EF9" w14:textId="77777777">
        <w:tc>
          <w:tcPr>
            <w:tcW w:w="7823" w:type="dxa"/>
            <w:tcBorders>
              <w:top w:val="single" w:sz="2" w:space="0" w:color="FF9170"/>
              <w:left w:val="nil"/>
              <w:bottom w:val="single" w:sz="8" w:space="0" w:color="FF9170"/>
              <w:right w:val="nil"/>
            </w:tcBorders>
            <w:tcMar>
              <w:top w:w="56" w:type="dxa"/>
              <w:left w:w="0" w:type="dxa"/>
              <w:bottom w:w="85" w:type="dxa"/>
              <w:right w:w="0" w:type="dxa"/>
            </w:tcMar>
            <w:vAlign w:val="bottom"/>
          </w:tcPr>
          <w:p w14:paraId="35CCC2C4" w14:textId="77777777" w:rsidR="00FB27BC" w:rsidRDefault="00753732">
            <w:pPr>
              <w:pStyle w:val="Heading-2"/>
            </w:pPr>
            <w:r>
              <w:t>Net deferred tax liabilities</w:t>
            </w:r>
          </w:p>
        </w:tc>
        <w:tc>
          <w:tcPr>
            <w:tcW w:w="1133" w:type="dxa"/>
            <w:tcBorders>
              <w:top w:val="single" w:sz="2" w:space="0" w:color="FF9170"/>
              <w:left w:val="nil"/>
              <w:bottom w:val="single" w:sz="8" w:space="0" w:color="FF9170"/>
              <w:right w:val="nil"/>
            </w:tcBorders>
            <w:tcMar>
              <w:top w:w="56" w:type="dxa"/>
              <w:left w:w="0" w:type="dxa"/>
              <w:bottom w:w="85" w:type="dxa"/>
              <w:right w:w="0" w:type="dxa"/>
            </w:tcMar>
            <w:vAlign w:val="bottom"/>
          </w:tcPr>
          <w:p w14:paraId="0B58A5B5" w14:textId="77777777" w:rsidR="00FB27BC" w:rsidRDefault="00753732">
            <w:pPr>
              <w:pStyle w:val="Account-BracketBold"/>
            </w:pPr>
            <w:r>
              <w:t>(59,663)</w:t>
            </w:r>
          </w:p>
        </w:tc>
        <w:tc>
          <w:tcPr>
            <w:tcW w:w="1133" w:type="dxa"/>
            <w:tcBorders>
              <w:top w:val="single" w:sz="2" w:space="0" w:color="FF9170"/>
              <w:left w:val="nil"/>
              <w:bottom w:val="single" w:sz="8" w:space="0" w:color="FF9170"/>
              <w:right w:val="nil"/>
            </w:tcBorders>
            <w:tcMar>
              <w:top w:w="56" w:type="dxa"/>
              <w:left w:w="0" w:type="dxa"/>
              <w:bottom w:w="85" w:type="dxa"/>
              <w:right w:w="0" w:type="dxa"/>
            </w:tcMar>
            <w:vAlign w:val="bottom"/>
          </w:tcPr>
          <w:p w14:paraId="62D9D5B0" w14:textId="77777777" w:rsidR="00FB27BC" w:rsidRDefault="00753732">
            <w:pPr>
              <w:pStyle w:val="Accounts-Bracket"/>
            </w:pPr>
            <w:r>
              <w:t>(60,305)</w:t>
            </w:r>
          </w:p>
        </w:tc>
      </w:tr>
    </w:tbl>
    <w:p w14:paraId="25CA8EB9"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3F1105FF"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6D227FF"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75544D8"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0D3ED8D4" w14:textId="77777777" w:rsidR="00FB27BC" w:rsidRDefault="00753732">
            <w:pPr>
              <w:pStyle w:val="Table-Headings"/>
            </w:pPr>
            <w:r>
              <w:t>2023</w:t>
            </w:r>
          </w:p>
        </w:tc>
      </w:tr>
      <w:tr w:rsidR="00FB27BC" w14:paraId="7AFCCA77" w14:textId="77777777">
        <w:tc>
          <w:tcPr>
            <w:tcW w:w="7823"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0B1FDE55" w14:textId="77777777" w:rsidR="00FB27BC" w:rsidRDefault="00FB27BC"/>
        </w:tc>
        <w:tc>
          <w:tcPr>
            <w:tcW w:w="1133"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60A11C6C" w14:textId="77777777" w:rsidR="00FB27BC" w:rsidRDefault="00753732">
            <w:pPr>
              <w:pStyle w:val="Table-Headings"/>
            </w:pPr>
            <w:r>
              <w:t>€’000</w:t>
            </w:r>
          </w:p>
        </w:tc>
        <w:tc>
          <w:tcPr>
            <w:tcW w:w="1133" w:type="dxa"/>
            <w:tcBorders>
              <w:top w:val="none" w:sz="8" w:space="0" w:color="auto"/>
              <w:left w:val="none" w:sz="8" w:space="0" w:color="auto"/>
              <w:bottom w:val="single" w:sz="6" w:space="0" w:color="FF9170"/>
              <w:right w:val="none" w:sz="8" w:space="0" w:color="auto"/>
            </w:tcBorders>
            <w:tcMar>
              <w:top w:w="56" w:type="dxa"/>
              <w:left w:w="0" w:type="dxa"/>
              <w:bottom w:w="56" w:type="dxa"/>
              <w:right w:w="0" w:type="dxa"/>
            </w:tcMar>
            <w:vAlign w:val="bottom"/>
          </w:tcPr>
          <w:p w14:paraId="1FCC4842" w14:textId="77777777" w:rsidR="00FB27BC" w:rsidRDefault="00753732">
            <w:pPr>
              <w:pStyle w:val="Table-Headings"/>
            </w:pPr>
            <w:r>
              <w:t>€’000</w:t>
            </w:r>
          </w:p>
        </w:tc>
      </w:tr>
      <w:tr w:rsidR="00FB27BC" w14:paraId="7ED65D88" w14:textId="77777777">
        <w:tc>
          <w:tcPr>
            <w:tcW w:w="7823"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4EF023CD" w14:textId="77777777" w:rsidR="00FB27BC" w:rsidRDefault="00753732">
            <w:pPr>
              <w:pStyle w:val="Heading-2"/>
            </w:pPr>
            <w:r>
              <w:t>Movements in year</w:t>
            </w:r>
          </w:p>
        </w:tc>
        <w:tc>
          <w:tcPr>
            <w:tcW w:w="1133"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6D9A50F4" w14:textId="77777777" w:rsidR="00FB27BC" w:rsidRDefault="00FB27BC"/>
        </w:tc>
        <w:tc>
          <w:tcPr>
            <w:tcW w:w="1133"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5420868B" w14:textId="77777777" w:rsidR="00FB27BC" w:rsidRDefault="00FB27BC"/>
        </w:tc>
      </w:tr>
      <w:tr w:rsidR="00FB27BC" w14:paraId="1C49CC51" w14:textId="77777777">
        <w:tc>
          <w:tcPr>
            <w:tcW w:w="7823" w:type="dxa"/>
            <w:tcBorders>
              <w:top w:val="none" w:sz="8" w:space="0" w:color="auto"/>
              <w:left w:val="nil"/>
              <w:bottom w:val="nil"/>
              <w:right w:val="nil"/>
            </w:tcBorders>
            <w:tcMar>
              <w:top w:w="56" w:type="dxa"/>
              <w:left w:w="0" w:type="dxa"/>
              <w:bottom w:w="85" w:type="dxa"/>
              <w:right w:w="0" w:type="dxa"/>
            </w:tcMar>
            <w:vAlign w:val="bottom"/>
          </w:tcPr>
          <w:p w14:paraId="00CF1ED9" w14:textId="77777777" w:rsidR="00FB27BC" w:rsidRDefault="00753732">
            <w:r>
              <w:t>At 1 January – net liability</w:t>
            </w:r>
          </w:p>
        </w:tc>
        <w:tc>
          <w:tcPr>
            <w:tcW w:w="1133" w:type="dxa"/>
            <w:tcBorders>
              <w:top w:val="none" w:sz="8" w:space="0" w:color="auto"/>
              <w:left w:val="nil"/>
              <w:bottom w:val="nil"/>
              <w:right w:val="nil"/>
            </w:tcBorders>
            <w:tcMar>
              <w:top w:w="56" w:type="dxa"/>
              <w:left w:w="0" w:type="dxa"/>
              <w:bottom w:w="85" w:type="dxa"/>
              <w:right w:w="0" w:type="dxa"/>
            </w:tcMar>
            <w:vAlign w:val="bottom"/>
          </w:tcPr>
          <w:p w14:paraId="24DF28A6" w14:textId="77777777" w:rsidR="00FB27BC" w:rsidRDefault="00753732">
            <w:pPr>
              <w:pStyle w:val="Account-BracketBold"/>
            </w:pPr>
            <w:r>
              <w:t>(60,305)</w:t>
            </w:r>
          </w:p>
        </w:tc>
        <w:tc>
          <w:tcPr>
            <w:tcW w:w="1133" w:type="dxa"/>
            <w:tcBorders>
              <w:top w:val="none" w:sz="8" w:space="0" w:color="auto"/>
              <w:left w:val="nil"/>
              <w:bottom w:val="nil"/>
              <w:right w:val="nil"/>
            </w:tcBorders>
            <w:tcMar>
              <w:top w:w="56" w:type="dxa"/>
              <w:left w:w="0" w:type="dxa"/>
              <w:bottom w:w="85" w:type="dxa"/>
              <w:right w:w="0" w:type="dxa"/>
            </w:tcMar>
            <w:vAlign w:val="bottom"/>
          </w:tcPr>
          <w:p w14:paraId="20273C87" w14:textId="77777777" w:rsidR="00FB27BC" w:rsidRDefault="00753732">
            <w:pPr>
              <w:pStyle w:val="Accounts-Bracket"/>
            </w:pPr>
            <w:r>
              <w:t>(49,751)</w:t>
            </w:r>
          </w:p>
        </w:tc>
      </w:tr>
      <w:tr w:rsidR="00FB27BC" w14:paraId="13EA565B" w14:textId="77777777">
        <w:tc>
          <w:tcPr>
            <w:tcW w:w="7823" w:type="dxa"/>
            <w:tcBorders>
              <w:top w:val="nil"/>
              <w:left w:val="nil"/>
              <w:bottom w:val="nil"/>
              <w:right w:val="nil"/>
            </w:tcBorders>
            <w:tcMar>
              <w:top w:w="56" w:type="dxa"/>
              <w:left w:w="0" w:type="dxa"/>
              <w:bottom w:w="85" w:type="dxa"/>
              <w:right w:w="0" w:type="dxa"/>
            </w:tcMar>
            <w:vAlign w:val="bottom"/>
          </w:tcPr>
          <w:p w14:paraId="56300346" w14:textId="4C06F6FE" w:rsidR="00FB27BC" w:rsidRDefault="00753732">
            <w:r>
              <w:t>Credit/(charge) for year – to profit or loss (</w:t>
            </w:r>
            <w:hyperlink w:anchor="note-9" w:history="1">
              <w:r w:rsidRPr="00954F2A">
                <w:rPr>
                  <w:rStyle w:val="Hyperlink"/>
                </w:rPr>
                <w:t>note 9</w:t>
              </w:r>
            </w:hyperlink>
            <w:r>
              <w:t>)</w:t>
            </w:r>
          </w:p>
        </w:tc>
        <w:tc>
          <w:tcPr>
            <w:tcW w:w="1133" w:type="dxa"/>
            <w:tcBorders>
              <w:top w:val="nil"/>
              <w:left w:val="nil"/>
              <w:bottom w:val="nil"/>
              <w:right w:val="nil"/>
            </w:tcBorders>
            <w:tcMar>
              <w:top w:w="56" w:type="dxa"/>
              <w:left w:w="0" w:type="dxa"/>
              <w:bottom w:w="85" w:type="dxa"/>
              <w:right w:w="0" w:type="dxa"/>
            </w:tcMar>
            <w:vAlign w:val="bottom"/>
          </w:tcPr>
          <w:p w14:paraId="0AFA6D56" w14:textId="77777777" w:rsidR="00FB27BC" w:rsidRDefault="00753732">
            <w:pPr>
              <w:pStyle w:val="AccountsBold"/>
            </w:pPr>
            <w:r>
              <w:t>557</w:t>
            </w:r>
          </w:p>
        </w:tc>
        <w:tc>
          <w:tcPr>
            <w:tcW w:w="1133" w:type="dxa"/>
            <w:tcBorders>
              <w:top w:val="nil"/>
              <w:left w:val="nil"/>
              <w:bottom w:val="nil"/>
              <w:right w:val="nil"/>
            </w:tcBorders>
            <w:tcMar>
              <w:top w:w="56" w:type="dxa"/>
              <w:left w:w="0" w:type="dxa"/>
              <w:bottom w:w="85" w:type="dxa"/>
              <w:right w:w="0" w:type="dxa"/>
            </w:tcMar>
            <w:vAlign w:val="bottom"/>
          </w:tcPr>
          <w:p w14:paraId="44413064" w14:textId="77777777" w:rsidR="00FB27BC" w:rsidRDefault="00753732">
            <w:pPr>
              <w:pStyle w:val="Accounts-Bracket"/>
            </w:pPr>
            <w:r>
              <w:t>(460)</w:t>
            </w:r>
          </w:p>
        </w:tc>
      </w:tr>
      <w:tr w:rsidR="00FB27BC" w14:paraId="1F689C82" w14:textId="77777777">
        <w:tc>
          <w:tcPr>
            <w:tcW w:w="7823" w:type="dxa"/>
            <w:tcBorders>
              <w:top w:val="nil"/>
              <w:left w:val="nil"/>
              <w:bottom w:val="nil"/>
              <w:right w:val="nil"/>
            </w:tcBorders>
            <w:tcMar>
              <w:top w:w="56" w:type="dxa"/>
              <w:left w:w="0" w:type="dxa"/>
              <w:bottom w:w="85" w:type="dxa"/>
              <w:right w:w="0" w:type="dxa"/>
            </w:tcMar>
            <w:vAlign w:val="bottom"/>
          </w:tcPr>
          <w:p w14:paraId="1FFF955C" w14:textId="77777777" w:rsidR="00FB27BC" w:rsidRDefault="00753732">
            <w:r>
              <w:t>Movement for year – to equity</w:t>
            </w:r>
          </w:p>
        </w:tc>
        <w:tc>
          <w:tcPr>
            <w:tcW w:w="1133" w:type="dxa"/>
            <w:tcBorders>
              <w:top w:val="nil"/>
              <w:left w:val="nil"/>
              <w:bottom w:val="nil"/>
              <w:right w:val="nil"/>
            </w:tcBorders>
            <w:tcMar>
              <w:top w:w="56" w:type="dxa"/>
              <w:left w:w="0" w:type="dxa"/>
              <w:bottom w:w="85" w:type="dxa"/>
              <w:right w:w="0" w:type="dxa"/>
            </w:tcMar>
            <w:vAlign w:val="bottom"/>
          </w:tcPr>
          <w:p w14:paraId="2B11BC05" w14:textId="77777777" w:rsidR="00FB27BC" w:rsidRDefault="00753732">
            <w:pPr>
              <w:pStyle w:val="Account-BracketBold"/>
            </w:pPr>
            <w:r>
              <w:t>(1,822)</w:t>
            </w:r>
          </w:p>
        </w:tc>
        <w:tc>
          <w:tcPr>
            <w:tcW w:w="1133" w:type="dxa"/>
            <w:tcBorders>
              <w:top w:val="nil"/>
              <w:left w:val="nil"/>
              <w:bottom w:val="nil"/>
              <w:right w:val="nil"/>
            </w:tcBorders>
            <w:tcMar>
              <w:top w:w="56" w:type="dxa"/>
              <w:left w:w="0" w:type="dxa"/>
              <w:bottom w:w="85" w:type="dxa"/>
              <w:right w:w="0" w:type="dxa"/>
            </w:tcMar>
            <w:vAlign w:val="bottom"/>
          </w:tcPr>
          <w:p w14:paraId="6266DE3C" w14:textId="77777777" w:rsidR="00FB27BC" w:rsidRDefault="00753732">
            <w:pPr>
              <w:pStyle w:val="Accounts-Bracket"/>
            </w:pPr>
            <w:r>
              <w:t>(9,152)</w:t>
            </w:r>
          </w:p>
        </w:tc>
      </w:tr>
      <w:tr w:rsidR="00FB27BC" w14:paraId="47EA11CC" w14:textId="77777777">
        <w:tc>
          <w:tcPr>
            <w:tcW w:w="7823" w:type="dxa"/>
            <w:tcBorders>
              <w:top w:val="nil"/>
              <w:left w:val="none" w:sz="8" w:space="0" w:color="auto"/>
              <w:bottom w:val="nil"/>
              <w:right w:val="none" w:sz="8" w:space="0" w:color="auto"/>
            </w:tcBorders>
            <w:tcMar>
              <w:top w:w="56" w:type="dxa"/>
              <w:left w:w="0" w:type="dxa"/>
              <w:bottom w:w="85" w:type="dxa"/>
              <w:right w:w="0" w:type="dxa"/>
            </w:tcMar>
            <w:vAlign w:val="bottom"/>
          </w:tcPr>
          <w:p w14:paraId="0B48F29C" w14:textId="77777777" w:rsidR="00FB27BC" w:rsidRDefault="00753732">
            <w:r>
              <w:t>Realisation of tax charge associated with hotel disposal – to equity</w:t>
            </w:r>
          </w:p>
        </w:tc>
        <w:tc>
          <w:tcPr>
            <w:tcW w:w="1133" w:type="dxa"/>
            <w:tcBorders>
              <w:top w:val="nil"/>
              <w:left w:val="none" w:sz="8" w:space="0" w:color="auto"/>
              <w:bottom w:val="nil"/>
              <w:right w:val="none" w:sz="8" w:space="0" w:color="auto"/>
            </w:tcBorders>
            <w:tcMar>
              <w:top w:w="56" w:type="dxa"/>
              <w:left w:w="0" w:type="dxa"/>
              <w:bottom w:w="85" w:type="dxa"/>
              <w:right w:w="0" w:type="dxa"/>
            </w:tcMar>
            <w:vAlign w:val="bottom"/>
          </w:tcPr>
          <w:p w14:paraId="088FF3D0" w14:textId="77777777" w:rsidR="00FB27BC" w:rsidRDefault="00753732">
            <w:pPr>
              <w:pStyle w:val="AccountsBold"/>
            </w:pPr>
            <w:r>
              <w:t>1,907</w:t>
            </w:r>
          </w:p>
        </w:tc>
        <w:tc>
          <w:tcPr>
            <w:tcW w:w="1133" w:type="dxa"/>
            <w:tcBorders>
              <w:top w:val="nil"/>
              <w:left w:val="none" w:sz="8" w:space="0" w:color="auto"/>
              <w:bottom w:val="nil"/>
              <w:right w:val="none" w:sz="8" w:space="0" w:color="auto"/>
            </w:tcBorders>
            <w:tcMar>
              <w:top w:w="56" w:type="dxa"/>
              <w:left w:w="0" w:type="dxa"/>
              <w:bottom w:w="85" w:type="dxa"/>
              <w:right w:w="0" w:type="dxa"/>
            </w:tcMar>
            <w:vAlign w:val="bottom"/>
          </w:tcPr>
          <w:p w14:paraId="15891B54" w14:textId="77777777" w:rsidR="00FB27BC" w:rsidRDefault="00753732">
            <w:pPr>
              <w:pStyle w:val="Accounts-Bracket"/>
            </w:pPr>
            <w:r>
              <w:t>-</w:t>
            </w:r>
          </w:p>
        </w:tc>
      </w:tr>
      <w:tr w:rsidR="00FB27BC" w14:paraId="78F30482" w14:textId="77777777">
        <w:tc>
          <w:tcPr>
            <w:tcW w:w="7823" w:type="dxa"/>
            <w:tcBorders>
              <w:top w:val="nil"/>
              <w:left w:val="nil"/>
              <w:bottom w:val="single" w:sz="4" w:space="0" w:color="FF9170"/>
              <w:right w:val="nil"/>
            </w:tcBorders>
            <w:tcMar>
              <w:top w:w="56" w:type="dxa"/>
              <w:left w:w="0" w:type="dxa"/>
              <w:bottom w:w="85" w:type="dxa"/>
              <w:right w:w="0" w:type="dxa"/>
            </w:tcMar>
            <w:vAlign w:val="bottom"/>
          </w:tcPr>
          <w:p w14:paraId="79B9A65B" w14:textId="77777777" w:rsidR="00FB27BC" w:rsidRDefault="00753732">
            <w:r>
              <w:t>Acquired net deferred tax liabilities</w:t>
            </w:r>
          </w:p>
        </w:tc>
        <w:tc>
          <w:tcPr>
            <w:tcW w:w="1133" w:type="dxa"/>
            <w:tcBorders>
              <w:top w:val="nil"/>
              <w:left w:val="nil"/>
              <w:bottom w:val="single" w:sz="4" w:space="0" w:color="FF9170"/>
              <w:right w:val="nil"/>
            </w:tcBorders>
            <w:tcMar>
              <w:top w:w="56" w:type="dxa"/>
              <w:left w:w="0" w:type="dxa"/>
              <w:bottom w:w="85" w:type="dxa"/>
              <w:right w:w="0" w:type="dxa"/>
            </w:tcMar>
            <w:vAlign w:val="bottom"/>
          </w:tcPr>
          <w:p w14:paraId="622FFCCC" w14:textId="77777777" w:rsidR="00FB27BC" w:rsidRDefault="00753732">
            <w:pPr>
              <w:pStyle w:val="AccountsBold"/>
            </w:pPr>
            <w:r>
              <w:t>-</w:t>
            </w:r>
          </w:p>
        </w:tc>
        <w:tc>
          <w:tcPr>
            <w:tcW w:w="1133" w:type="dxa"/>
            <w:tcBorders>
              <w:top w:val="nil"/>
              <w:left w:val="nil"/>
              <w:bottom w:val="single" w:sz="4" w:space="0" w:color="FF9170"/>
              <w:right w:val="nil"/>
            </w:tcBorders>
            <w:tcMar>
              <w:top w:w="56" w:type="dxa"/>
              <w:left w:w="0" w:type="dxa"/>
              <w:bottom w:w="85" w:type="dxa"/>
              <w:right w:w="0" w:type="dxa"/>
            </w:tcMar>
            <w:vAlign w:val="bottom"/>
          </w:tcPr>
          <w:p w14:paraId="6602152B" w14:textId="77777777" w:rsidR="00FB27BC" w:rsidRDefault="00753732">
            <w:pPr>
              <w:pStyle w:val="Accounts-Bracket"/>
            </w:pPr>
            <w:r>
              <w:t>(942)</w:t>
            </w:r>
          </w:p>
        </w:tc>
      </w:tr>
      <w:tr w:rsidR="00FB27BC" w14:paraId="337F4C60" w14:textId="77777777">
        <w:tc>
          <w:tcPr>
            <w:tcW w:w="7823" w:type="dxa"/>
            <w:tcBorders>
              <w:top w:val="single" w:sz="4" w:space="0" w:color="FF9170"/>
              <w:left w:val="nil"/>
              <w:bottom w:val="single" w:sz="6" w:space="0" w:color="FF9170"/>
              <w:right w:val="nil"/>
            </w:tcBorders>
            <w:tcMar>
              <w:top w:w="56" w:type="dxa"/>
              <w:left w:w="0" w:type="dxa"/>
              <w:bottom w:w="85" w:type="dxa"/>
              <w:right w:w="0" w:type="dxa"/>
            </w:tcMar>
            <w:vAlign w:val="bottom"/>
          </w:tcPr>
          <w:p w14:paraId="1E00F307" w14:textId="77777777" w:rsidR="00FB27BC" w:rsidRDefault="00753732">
            <w:pPr>
              <w:pStyle w:val="Heading-2"/>
            </w:pPr>
            <w:r>
              <w:t>At 31 December – net liability</w:t>
            </w:r>
          </w:p>
        </w:tc>
        <w:tc>
          <w:tcPr>
            <w:tcW w:w="1133" w:type="dxa"/>
            <w:tcBorders>
              <w:top w:val="single" w:sz="4" w:space="0" w:color="FF9170"/>
              <w:left w:val="nil"/>
              <w:bottom w:val="single" w:sz="6" w:space="0" w:color="FF9170"/>
              <w:right w:val="nil"/>
            </w:tcBorders>
            <w:tcMar>
              <w:top w:w="56" w:type="dxa"/>
              <w:left w:w="0" w:type="dxa"/>
              <w:bottom w:w="85" w:type="dxa"/>
              <w:right w:w="0" w:type="dxa"/>
            </w:tcMar>
            <w:vAlign w:val="bottom"/>
          </w:tcPr>
          <w:p w14:paraId="25781A81" w14:textId="77777777" w:rsidR="00FB27BC" w:rsidRDefault="00753732">
            <w:pPr>
              <w:pStyle w:val="Account-BracketBold"/>
            </w:pPr>
            <w:r>
              <w:t>(59,663)</w:t>
            </w:r>
          </w:p>
        </w:tc>
        <w:tc>
          <w:tcPr>
            <w:tcW w:w="1133" w:type="dxa"/>
            <w:tcBorders>
              <w:top w:val="single" w:sz="4" w:space="0" w:color="FF9170"/>
              <w:left w:val="nil"/>
              <w:bottom w:val="single" w:sz="6" w:space="0" w:color="FF9170"/>
              <w:right w:val="nil"/>
            </w:tcBorders>
            <w:tcMar>
              <w:top w:w="56" w:type="dxa"/>
              <w:left w:w="0" w:type="dxa"/>
              <w:bottom w:w="85" w:type="dxa"/>
              <w:right w:w="0" w:type="dxa"/>
            </w:tcMar>
            <w:vAlign w:val="bottom"/>
          </w:tcPr>
          <w:p w14:paraId="0B9D7ADE" w14:textId="77777777" w:rsidR="00FB27BC" w:rsidRDefault="00753732">
            <w:pPr>
              <w:pStyle w:val="Accounts-Bracket"/>
            </w:pPr>
            <w:r>
              <w:t>(60,305)</w:t>
            </w:r>
          </w:p>
        </w:tc>
      </w:tr>
    </w:tbl>
    <w:p w14:paraId="35A1BB6B" w14:textId="77777777" w:rsidR="00FB27BC" w:rsidRDefault="00FB27BC"/>
    <w:p w14:paraId="189FC8B9" w14:textId="77777777" w:rsidR="00FB27BC" w:rsidRDefault="00753732">
      <w:proofErr w:type="gramStart"/>
      <w:r>
        <w:t>The majority of</w:t>
      </w:r>
      <w:proofErr w:type="gramEnd"/>
      <w:r>
        <w:t xml:space="preserve"> the deferred tax liabilities result from the Group’s policy of ongoing revaluation of land and buildings. Where the carrying value of a property in the financial statements is greater than its tax base cost, the Group recognises a deferred tax liability. This is calculated using applicable Irish and UK corporation tax rates. The use of these rates, in line with the applicable accounting standards, reflects the intention of the Group to use these assets for ongoing trading purposes. Where the Group disposes of a property or holds a property for sale, the actual tax liability is calculated with reference to rates for capital gains on commercial property. </w:t>
      </w:r>
    </w:p>
    <w:p w14:paraId="44E4144F" w14:textId="77777777" w:rsidR="00FB27BC" w:rsidRDefault="00FB27BC"/>
    <w:p w14:paraId="7CEBEFE4" w14:textId="77777777" w:rsidR="00FB27BC" w:rsidRDefault="00753732">
      <w:r>
        <w:t xml:space="preserve">The net deferred tax liabilities have increased from €84.4 million at 31 December 2023 to €92.8 million at 31 December 2024. This relates primarily to an increase in taxable gains recognised on properties and an increase in temporary differences between the net book value and tax written down value of fixed assets.  </w:t>
      </w:r>
    </w:p>
    <w:p w14:paraId="025EEBD4" w14:textId="77777777" w:rsidR="00FB27BC" w:rsidRDefault="00FB27BC"/>
    <w:p w14:paraId="0E89CA02" w14:textId="77777777" w:rsidR="00FB27BC" w:rsidRDefault="00753732">
      <w:r>
        <w:t>A deferred tax asset of €25.0 million (2023: €18.1 million) has been recognised in respect of cumulative tax losses and interest carried forward at 31 December 2024 of €100.0 million (31 December 2023: €73.7 million). The tax losses can be carried forward indefinitely for offset against future taxable profits and cannot be carried back for offset against profits earned in earlier periods.</w:t>
      </w:r>
    </w:p>
    <w:p w14:paraId="571765BA" w14:textId="77777777" w:rsidR="00FB27BC" w:rsidRDefault="00753732">
      <w:r>
        <w:t xml:space="preserve"> </w:t>
      </w:r>
    </w:p>
    <w:p w14:paraId="37A6677D" w14:textId="77777777" w:rsidR="00FB27BC" w:rsidRDefault="00753732">
      <w:r>
        <w:t xml:space="preserve">The increase in the deferred tax asset recognised on tax losses and interest carried forward from €18.1 million at 31 December 2023 to €25.0 million at 31 December 2024, relates to the increase in foreign tax losses and interest recognised during the year ended 31 December 2024 partially offset by losses utilised in Ireland and the UK. </w:t>
      </w:r>
    </w:p>
    <w:p w14:paraId="05DCF4DD" w14:textId="77777777" w:rsidR="00FB27BC" w:rsidRDefault="00FB27BC"/>
    <w:p w14:paraId="08AA7C95" w14:textId="77777777" w:rsidR="00FB27BC" w:rsidRDefault="00753732">
      <w:r>
        <w:t>Included within the €100.0 million tax losses and interest carried forward at 31 December 2024, is a balance of €40.6 million (31 December 2023: €30.8 million) relating to interest expenses carried forward in the UK. In the UK, there is a limit on corporation tax deductions taken each year for interest expense incurred. The unused interest expense carried forward by the UK Group companies at 31 December 2024 can be carried forward indefinitely and offset against future taxable profits.</w:t>
      </w:r>
    </w:p>
    <w:p w14:paraId="0F7A1FBF" w14:textId="77777777" w:rsidR="00FB27BC" w:rsidRDefault="00753732">
      <w:r>
        <w:t xml:space="preserve"> </w:t>
      </w:r>
    </w:p>
    <w:p w14:paraId="5B209E07" w14:textId="77777777" w:rsidR="00FB27BC" w:rsidRDefault="00753732">
      <w:r>
        <w:t xml:space="preserve">A deferred tax asset has been recognised in respect of Irish and foreign tax losses and interest, to the extent that it is probable that, after the carry back of tax losses to earlier periods, there will be sufficient taxable profits in future periods to utilise the carried forward tax losses and interest. </w:t>
      </w:r>
    </w:p>
    <w:p w14:paraId="0D5B62DD" w14:textId="77777777" w:rsidR="00FB27BC" w:rsidRDefault="00753732">
      <w:r>
        <w:t xml:space="preserve"> </w:t>
      </w:r>
    </w:p>
    <w:p w14:paraId="05EC767B" w14:textId="77777777" w:rsidR="00FB27BC" w:rsidRDefault="00753732">
      <w:r>
        <w:t xml:space="preserve">In considering the available evidence to support the recognition of the deferred tax asset, the Group takes into consideration the impact of both positive and negative evidence including historical financial performance, projections of future taxable income and the enacted tax legislation. </w:t>
      </w:r>
    </w:p>
    <w:p w14:paraId="5B89F704" w14:textId="77777777" w:rsidR="00FB27BC" w:rsidRDefault="00753732">
      <w:r>
        <w:t xml:space="preserve"> </w:t>
      </w:r>
    </w:p>
    <w:p w14:paraId="56D64658" w14:textId="77777777" w:rsidR="00FB27BC" w:rsidRDefault="00753732">
      <w:r>
        <w:t xml:space="preserve">In preparing forecasts to determine future taxable profits, there are </w:t>
      </w:r>
      <w:proofErr w:type="gramStart"/>
      <w:r>
        <w:t>a number of</w:t>
      </w:r>
      <w:proofErr w:type="gramEnd"/>
      <w:r>
        <w:t xml:space="preserve"> positive factors underpinning the recoverability of the deferred tax assets:</w:t>
      </w:r>
    </w:p>
    <w:p w14:paraId="75557B67" w14:textId="77777777" w:rsidR="00FB27BC" w:rsidRDefault="00FB27BC"/>
    <w:p w14:paraId="6B6C0BA9" w14:textId="77777777" w:rsidR="00FB27BC" w:rsidRDefault="00753732">
      <w:pPr>
        <w:pStyle w:val="List-Unordered"/>
      </w:pPr>
      <w:r>
        <w:t xml:space="preserve">Prior to the Covid-19 pandemic, the Group displayed a history of profit growth every year. When normal trading resumed in 2022 the Group returned to profitability and currently forecasts that taxable profits will continue to be earned in future years against which losses can be offset. </w:t>
      </w:r>
    </w:p>
    <w:p w14:paraId="2B084C28" w14:textId="77777777" w:rsidR="00FB27BC" w:rsidRDefault="00753732">
      <w:pPr>
        <w:pStyle w:val="List-Unordered"/>
      </w:pPr>
      <w:r>
        <w:t xml:space="preserve">The Group is confident that it is well positioned to take advantage of opportunities that will arise during 2025 and into the future, including the opening of a large pipeline of new hotels which will contribute particularly to the utilisation of UK tax losses, which can be carried forward and utilised on a group basis. The Group added four hotels in the UK in 2024. The Group has two new hotels in the pipeline in the UK, which will contribute to future growth. </w:t>
      </w:r>
    </w:p>
    <w:p w14:paraId="785E5473" w14:textId="77777777" w:rsidR="00FB27BC" w:rsidRDefault="00753732">
      <w:pPr>
        <w:pStyle w:val="List-Unordered"/>
      </w:pPr>
      <w:r>
        <w:t>The absence of expiry dates for carrying forward foreign and Irish tax losses.</w:t>
      </w:r>
    </w:p>
    <w:p w14:paraId="55DAA946" w14:textId="77777777" w:rsidR="00FB27BC" w:rsidRDefault="00753732">
      <w:r>
        <w:t xml:space="preserve"> </w:t>
      </w:r>
    </w:p>
    <w:p w14:paraId="409CD90B" w14:textId="77777777" w:rsidR="00FB27BC" w:rsidRDefault="00753732">
      <w:r>
        <w:t>The Group also considered the relevant negative evidence in determining the recoverability of deferred tax assets:</w:t>
      </w:r>
    </w:p>
    <w:p w14:paraId="5C3F4313" w14:textId="77777777" w:rsidR="00FB27BC" w:rsidRDefault="00FB27BC"/>
    <w:p w14:paraId="01FD2612" w14:textId="77777777" w:rsidR="00FB27BC" w:rsidRDefault="00753732">
      <w:pPr>
        <w:pStyle w:val="List-Unordered"/>
      </w:pPr>
      <w:r>
        <w:t>The quantum of profits required to be earned to utilise the tax losses carried forward; and</w:t>
      </w:r>
    </w:p>
    <w:p w14:paraId="67AA1ECF" w14:textId="77777777" w:rsidR="00FB27BC" w:rsidRDefault="00753732">
      <w:pPr>
        <w:pStyle w:val="List-Unordered"/>
      </w:pPr>
      <w:r>
        <w:t>Forecasts of future taxable profitability are subject to inherent uncertainty which is heightened due to the ongoing impact of operating cost increases, in particular payroll costs, and external geopolitical and economic factors outside of the Group’s control.</w:t>
      </w:r>
    </w:p>
    <w:p w14:paraId="046CD3BB" w14:textId="77777777" w:rsidR="00FB27BC" w:rsidRDefault="00FB27BC"/>
    <w:p w14:paraId="5E035FF5" w14:textId="77777777" w:rsidR="00FB27BC" w:rsidRDefault="00753732">
      <w:r>
        <w:t>Based on the Group’s financial projections, the deferred tax asset of €25.0 million recognised in respect of tax losses and interest expense carried forward of €100.0 million is estimated to be recovered in full by the year ending 31 December 2030, with the majority being recovered by the end of the year ending 31 December 2028.</w:t>
      </w:r>
    </w:p>
    <w:p w14:paraId="42852E98" w14:textId="77777777" w:rsidR="00FB27BC" w:rsidRDefault="00753732">
      <w:r>
        <w:t xml:space="preserve"> </w:t>
      </w:r>
    </w:p>
    <w:p w14:paraId="0A5948FA" w14:textId="77777777" w:rsidR="00FB27BC" w:rsidRDefault="00753732">
      <w:r>
        <w:t xml:space="preserve">The total tax losses on which deferred tax is not recognised at 31 December 2024 is €15.1 million (2023: €9.1 million). The tax effect of these unrecognised tax losses at 31 December 2024 is €3.9 million (2023: €2.3 million). These specific losses are not permitted to be group relieved and there is uncertainty over sufficient future profits in the foreseeable future arising in the respective Group companies to utilise the losses not recognised. </w:t>
      </w:r>
    </w:p>
    <w:p w14:paraId="1E514470" w14:textId="77777777" w:rsidR="00FB27BC" w:rsidRDefault="00FB27BC"/>
    <w:p w14:paraId="2EBB3735" w14:textId="77777777" w:rsidR="00FB27BC" w:rsidRDefault="00753732">
      <w:r>
        <w:t xml:space="preserve">Deferred tax arises from temporary differences relating to: </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2954"/>
        <w:gridCol w:w="1018"/>
        <w:gridCol w:w="1005"/>
        <w:gridCol w:w="1031"/>
        <w:gridCol w:w="1018"/>
        <w:gridCol w:w="1018"/>
        <w:gridCol w:w="1018"/>
        <w:gridCol w:w="1018"/>
      </w:tblGrid>
      <w:tr w:rsidR="00FB27BC" w14:paraId="5A20F4E0" w14:textId="77777777">
        <w:tc>
          <w:tcPr>
            <w:tcW w:w="2954" w:type="dxa"/>
            <w:tcBorders>
              <w:top w:val="nil"/>
              <w:left w:val="nil"/>
              <w:bottom w:val="nil"/>
              <w:right w:val="nil"/>
            </w:tcBorders>
            <w:tcMar>
              <w:top w:w="56" w:type="dxa"/>
              <w:left w:w="0" w:type="dxa"/>
              <w:bottom w:w="0" w:type="dxa"/>
              <w:right w:w="0" w:type="dxa"/>
            </w:tcMar>
            <w:vAlign w:val="bottom"/>
          </w:tcPr>
          <w:p w14:paraId="5F41C0C5" w14:textId="77777777" w:rsidR="00FB27BC" w:rsidRDefault="00FB27BC"/>
        </w:tc>
        <w:tc>
          <w:tcPr>
            <w:tcW w:w="1018" w:type="dxa"/>
            <w:tcBorders>
              <w:top w:val="nil"/>
              <w:left w:val="nil"/>
              <w:bottom w:val="nil"/>
              <w:right w:val="nil"/>
            </w:tcBorders>
            <w:tcMar>
              <w:top w:w="56" w:type="dxa"/>
              <w:left w:w="0" w:type="dxa"/>
              <w:bottom w:w="0" w:type="dxa"/>
              <w:right w:w="0" w:type="dxa"/>
            </w:tcMar>
            <w:vAlign w:val="bottom"/>
          </w:tcPr>
          <w:p w14:paraId="788D4192" w14:textId="77777777" w:rsidR="00FB27BC" w:rsidRDefault="00753732">
            <w:pPr>
              <w:pStyle w:val="Table-Headings"/>
            </w:pPr>
            <w:r>
              <w:t xml:space="preserve">Net balance at 1 January </w:t>
            </w:r>
          </w:p>
        </w:tc>
        <w:tc>
          <w:tcPr>
            <w:tcW w:w="1005" w:type="dxa"/>
            <w:tcBorders>
              <w:top w:val="nil"/>
              <w:left w:val="nil"/>
              <w:bottom w:val="nil"/>
              <w:right w:val="nil"/>
            </w:tcBorders>
            <w:tcMar>
              <w:top w:w="56" w:type="dxa"/>
              <w:left w:w="0" w:type="dxa"/>
              <w:bottom w:w="0" w:type="dxa"/>
              <w:right w:w="0" w:type="dxa"/>
            </w:tcMar>
            <w:vAlign w:val="bottom"/>
          </w:tcPr>
          <w:p w14:paraId="5E196F7B" w14:textId="77777777" w:rsidR="00FB27BC" w:rsidRDefault="00753732">
            <w:pPr>
              <w:pStyle w:val="Table-Headings"/>
            </w:pPr>
            <w:r>
              <w:t>Recognised in profit or loss</w:t>
            </w:r>
          </w:p>
        </w:tc>
        <w:tc>
          <w:tcPr>
            <w:tcW w:w="1031" w:type="dxa"/>
            <w:tcBorders>
              <w:top w:val="nil"/>
              <w:left w:val="nil"/>
              <w:bottom w:val="nil"/>
              <w:right w:val="nil"/>
            </w:tcBorders>
            <w:tcMar>
              <w:top w:w="56" w:type="dxa"/>
              <w:left w:w="0" w:type="dxa"/>
              <w:bottom w:w="0" w:type="dxa"/>
              <w:right w:w="0" w:type="dxa"/>
            </w:tcMar>
            <w:vAlign w:val="bottom"/>
          </w:tcPr>
          <w:p w14:paraId="10D69BAD" w14:textId="77777777" w:rsidR="00FB27BC" w:rsidRDefault="00753732">
            <w:pPr>
              <w:pStyle w:val="Table-Headings"/>
            </w:pPr>
            <w:r>
              <w:t>Recognised in equity</w:t>
            </w:r>
          </w:p>
        </w:tc>
        <w:tc>
          <w:tcPr>
            <w:tcW w:w="1018" w:type="dxa"/>
            <w:tcBorders>
              <w:top w:val="nil"/>
              <w:left w:val="nil"/>
              <w:bottom w:val="nil"/>
              <w:right w:val="nil"/>
            </w:tcBorders>
            <w:tcMar>
              <w:top w:w="56" w:type="dxa"/>
              <w:left w:w="0" w:type="dxa"/>
              <w:bottom w:w="0" w:type="dxa"/>
              <w:right w:w="0" w:type="dxa"/>
            </w:tcMar>
            <w:vAlign w:val="bottom"/>
          </w:tcPr>
          <w:p w14:paraId="141EF519" w14:textId="77777777" w:rsidR="00FB27BC" w:rsidRDefault="00753732">
            <w:pPr>
              <w:pStyle w:val="Table-Headings"/>
            </w:pPr>
            <w:r>
              <w:t>Realisation of tax charge associated with hotel disposal</w:t>
            </w:r>
          </w:p>
        </w:tc>
        <w:tc>
          <w:tcPr>
            <w:tcW w:w="1018" w:type="dxa"/>
            <w:tcBorders>
              <w:top w:val="nil"/>
              <w:left w:val="nil"/>
              <w:bottom w:val="nil"/>
              <w:right w:val="nil"/>
            </w:tcBorders>
            <w:tcMar>
              <w:top w:w="56" w:type="dxa"/>
              <w:left w:w="0" w:type="dxa"/>
              <w:bottom w:w="0" w:type="dxa"/>
              <w:right w:w="0" w:type="dxa"/>
            </w:tcMar>
            <w:vAlign w:val="bottom"/>
          </w:tcPr>
          <w:p w14:paraId="02AD6ADF" w14:textId="77777777" w:rsidR="00FB27BC" w:rsidRDefault="00753732">
            <w:pPr>
              <w:pStyle w:val="Table-Headings"/>
            </w:pPr>
            <w:r>
              <w:t xml:space="preserve">Net deferred tax </w:t>
            </w:r>
          </w:p>
        </w:tc>
        <w:tc>
          <w:tcPr>
            <w:tcW w:w="1018" w:type="dxa"/>
            <w:tcBorders>
              <w:top w:val="nil"/>
              <w:left w:val="nil"/>
              <w:bottom w:val="nil"/>
              <w:right w:val="nil"/>
            </w:tcBorders>
            <w:tcMar>
              <w:top w:w="56" w:type="dxa"/>
              <w:left w:w="0" w:type="dxa"/>
              <w:bottom w:w="0" w:type="dxa"/>
              <w:right w:w="0" w:type="dxa"/>
            </w:tcMar>
            <w:vAlign w:val="bottom"/>
          </w:tcPr>
          <w:p w14:paraId="51E9959F" w14:textId="77777777" w:rsidR="00FB27BC" w:rsidRDefault="00753732">
            <w:pPr>
              <w:pStyle w:val="Table-Headings"/>
            </w:pPr>
            <w:r>
              <w:t>Deferred tax assets</w:t>
            </w:r>
          </w:p>
        </w:tc>
        <w:tc>
          <w:tcPr>
            <w:tcW w:w="1018" w:type="dxa"/>
            <w:tcBorders>
              <w:top w:val="nil"/>
              <w:left w:val="nil"/>
              <w:bottom w:val="nil"/>
              <w:right w:val="nil"/>
            </w:tcBorders>
            <w:tcMar>
              <w:top w:w="56" w:type="dxa"/>
              <w:left w:w="0" w:type="dxa"/>
              <w:bottom w:w="0" w:type="dxa"/>
              <w:right w:w="0" w:type="dxa"/>
            </w:tcMar>
            <w:vAlign w:val="bottom"/>
          </w:tcPr>
          <w:p w14:paraId="091DDFD7" w14:textId="77777777" w:rsidR="00FB27BC" w:rsidRDefault="00753732">
            <w:pPr>
              <w:pStyle w:val="Table-Headings"/>
            </w:pPr>
            <w:r>
              <w:t>Deferred tax liabilities</w:t>
            </w:r>
          </w:p>
        </w:tc>
      </w:tr>
      <w:tr w:rsidR="00FB27BC" w14:paraId="7FF2F0A5" w14:textId="77777777">
        <w:tc>
          <w:tcPr>
            <w:tcW w:w="2954" w:type="dxa"/>
            <w:tcBorders>
              <w:top w:val="nil"/>
              <w:left w:val="nil"/>
              <w:bottom w:val="nil"/>
              <w:right w:val="nil"/>
            </w:tcBorders>
            <w:tcMar>
              <w:top w:w="56" w:type="dxa"/>
              <w:left w:w="0" w:type="dxa"/>
              <w:bottom w:w="0" w:type="dxa"/>
              <w:right w:w="0" w:type="dxa"/>
            </w:tcMar>
            <w:vAlign w:val="bottom"/>
          </w:tcPr>
          <w:p w14:paraId="3D5F10F0" w14:textId="77777777" w:rsidR="00FB27BC" w:rsidRDefault="00FB27BC"/>
        </w:tc>
        <w:tc>
          <w:tcPr>
            <w:tcW w:w="1018" w:type="dxa"/>
            <w:tcBorders>
              <w:top w:val="nil"/>
              <w:left w:val="nil"/>
              <w:bottom w:val="nil"/>
              <w:right w:val="nil"/>
            </w:tcBorders>
            <w:tcMar>
              <w:top w:w="56" w:type="dxa"/>
              <w:left w:w="0" w:type="dxa"/>
              <w:bottom w:w="0" w:type="dxa"/>
              <w:right w:w="0" w:type="dxa"/>
            </w:tcMar>
            <w:vAlign w:val="bottom"/>
          </w:tcPr>
          <w:p w14:paraId="03199FAF" w14:textId="77777777" w:rsidR="00FB27BC" w:rsidRDefault="00753732">
            <w:pPr>
              <w:pStyle w:val="Table-Headings"/>
            </w:pPr>
            <w:r>
              <w:t>2024</w:t>
            </w:r>
          </w:p>
        </w:tc>
        <w:tc>
          <w:tcPr>
            <w:tcW w:w="1005" w:type="dxa"/>
            <w:tcBorders>
              <w:top w:val="nil"/>
              <w:left w:val="nil"/>
              <w:bottom w:val="nil"/>
              <w:right w:val="nil"/>
            </w:tcBorders>
            <w:tcMar>
              <w:top w:w="56" w:type="dxa"/>
              <w:left w:w="0" w:type="dxa"/>
              <w:bottom w:w="0" w:type="dxa"/>
              <w:right w:w="0" w:type="dxa"/>
            </w:tcMar>
            <w:vAlign w:val="bottom"/>
          </w:tcPr>
          <w:p w14:paraId="090F9D8C" w14:textId="77777777" w:rsidR="00FB27BC" w:rsidRDefault="00753732">
            <w:pPr>
              <w:pStyle w:val="Table-Headings"/>
            </w:pPr>
            <w:r>
              <w:t>2024</w:t>
            </w:r>
          </w:p>
        </w:tc>
        <w:tc>
          <w:tcPr>
            <w:tcW w:w="1031" w:type="dxa"/>
            <w:tcBorders>
              <w:top w:val="nil"/>
              <w:left w:val="nil"/>
              <w:bottom w:val="nil"/>
              <w:right w:val="nil"/>
            </w:tcBorders>
            <w:tcMar>
              <w:top w:w="56" w:type="dxa"/>
              <w:left w:w="0" w:type="dxa"/>
              <w:bottom w:w="0" w:type="dxa"/>
              <w:right w:w="0" w:type="dxa"/>
            </w:tcMar>
            <w:vAlign w:val="bottom"/>
          </w:tcPr>
          <w:p w14:paraId="371BB457" w14:textId="77777777" w:rsidR="00FB27BC" w:rsidRDefault="00753732">
            <w:pPr>
              <w:pStyle w:val="Table-Headings"/>
            </w:pPr>
            <w:r>
              <w:t>2024</w:t>
            </w:r>
          </w:p>
        </w:tc>
        <w:tc>
          <w:tcPr>
            <w:tcW w:w="1018" w:type="dxa"/>
            <w:tcBorders>
              <w:top w:val="nil"/>
              <w:left w:val="nil"/>
              <w:bottom w:val="nil"/>
              <w:right w:val="nil"/>
            </w:tcBorders>
            <w:tcMar>
              <w:top w:w="56" w:type="dxa"/>
              <w:left w:w="0" w:type="dxa"/>
              <w:bottom w:w="0" w:type="dxa"/>
              <w:right w:w="0" w:type="dxa"/>
            </w:tcMar>
            <w:vAlign w:val="bottom"/>
          </w:tcPr>
          <w:p w14:paraId="3CE24C15" w14:textId="77777777" w:rsidR="00FB27BC" w:rsidRDefault="00753732">
            <w:pPr>
              <w:pStyle w:val="Table-Headings"/>
            </w:pPr>
            <w:r>
              <w:t>2024</w:t>
            </w:r>
          </w:p>
        </w:tc>
        <w:tc>
          <w:tcPr>
            <w:tcW w:w="1018" w:type="dxa"/>
            <w:tcBorders>
              <w:top w:val="nil"/>
              <w:left w:val="nil"/>
              <w:bottom w:val="nil"/>
              <w:right w:val="nil"/>
            </w:tcBorders>
            <w:tcMar>
              <w:top w:w="56" w:type="dxa"/>
              <w:left w:w="0" w:type="dxa"/>
              <w:bottom w:w="0" w:type="dxa"/>
              <w:right w:w="0" w:type="dxa"/>
            </w:tcMar>
            <w:vAlign w:val="bottom"/>
          </w:tcPr>
          <w:p w14:paraId="508D8E0E" w14:textId="77777777" w:rsidR="00FB27BC" w:rsidRDefault="00753732">
            <w:pPr>
              <w:pStyle w:val="Table-Headings"/>
            </w:pPr>
            <w:r>
              <w:t>2024</w:t>
            </w:r>
          </w:p>
        </w:tc>
        <w:tc>
          <w:tcPr>
            <w:tcW w:w="1018" w:type="dxa"/>
            <w:tcBorders>
              <w:top w:val="nil"/>
              <w:left w:val="nil"/>
              <w:bottom w:val="nil"/>
              <w:right w:val="nil"/>
            </w:tcBorders>
            <w:tcMar>
              <w:top w:w="56" w:type="dxa"/>
              <w:left w:w="0" w:type="dxa"/>
              <w:bottom w:w="0" w:type="dxa"/>
              <w:right w:w="0" w:type="dxa"/>
            </w:tcMar>
            <w:vAlign w:val="bottom"/>
          </w:tcPr>
          <w:p w14:paraId="618F936A" w14:textId="77777777" w:rsidR="00FB27BC" w:rsidRDefault="00753732">
            <w:pPr>
              <w:pStyle w:val="Table-Headings"/>
            </w:pPr>
            <w:r>
              <w:t>2024</w:t>
            </w:r>
          </w:p>
        </w:tc>
        <w:tc>
          <w:tcPr>
            <w:tcW w:w="1018" w:type="dxa"/>
            <w:tcBorders>
              <w:top w:val="nil"/>
              <w:left w:val="nil"/>
              <w:bottom w:val="nil"/>
              <w:right w:val="nil"/>
            </w:tcBorders>
            <w:tcMar>
              <w:top w:w="56" w:type="dxa"/>
              <w:left w:w="0" w:type="dxa"/>
              <w:bottom w:w="0" w:type="dxa"/>
              <w:right w:w="0" w:type="dxa"/>
            </w:tcMar>
            <w:vAlign w:val="bottom"/>
          </w:tcPr>
          <w:p w14:paraId="5C172BAA" w14:textId="77777777" w:rsidR="00FB27BC" w:rsidRDefault="00753732">
            <w:pPr>
              <w:pStyle w:val="Table-Headings"/>
            </w:pPr>
            <w:r>
              <w:t>2024</w:t>
            </w:r>
          </w:p>
        </w:tc>
      </w:tr>
      <w:tr w:rsidR="00FB27BC" w14:paraId="3A6AB464" w14:textId="77777777">
        <w:tc>
          <w:tcPr>
            <w:tcW w:w="2954" w:type="dxa"/>
            <w:tcBorders>
              <w:top w:val="nil"/>
              <w:left w:val="nil"/>
              <w:bottom w:val="single" w:sz="6" w:space="0" w:color="FF9170"/>
              <w:right w:val="nil"/>
            </w:tcBorders>
            <w:tcMar>
              <w:top w:w="56" w:type="dxa"/>
              <w:left w:w="0" w:type="dxa"/>
              <w:bottom w:w="56" w:type="dxa"/>
              <w:right w:w="0" w:type="dxa"/>
            </w:tcMar>
            <w:vAlign w:val="bottom"/>
          </w:tcPr>
          <w:p w14:paraId="2606EC9E" w14:textId="77777777" w:rsidR="00FB27BC" w:rsidRDefault="00FB27BC"/>
        </w:tc>
        <w:tc>
          <w:tcPr>
            <w:tcW w:w="1018" w:type="dxa"/>
            <w:tcBorders>
              <w:top w:val="nil"/>
              <w:left w:val="nil"/>
              <w:bottom w:val="single" w:sz="6" w:space="0" w:color="FF9170"/>
              <w:right w:val="nil"/>
            </w:tcBorders>
            <w:tcMar>
              <w:top w:w="56" w:type="dxa"/>
              <w:left w:w="0" w:type="dxa"/>
              <w:bottom w:w="56" w:type="dxa"/>
              <w:right w:w="0" w:type="dxa"/>
            </w:tcMar>
            <w:vAlign w:val="bottom"/>
          </w:tcPr>
          <w:p w14:paraId="72B03AD8" w14:textId="77777777" w:rsidR="00FB27BC" w:rsidRDefault="00753732">
            <w:pPr>
              <w:pStyle w:val="Table-Headings"/>
            </w:pPr>
            <w:r>
              <w:t>€’000</w:t>
            </w:r>
          </w:p>
        </w:tc>
        <w:tc>
          <w:tcPr>
            <w:tcW w:w="1005" w:type="dxa"/>
            <w:tcBorders>
              <w:top w:val="nil"/>
              <w:left w:val="nil"/>
              <w:bottom w:val="single" w:sz="6" w:space="0" w:color="FF9170"/>
              <w:right w:val="nil"/>
            </w:tcBorders>
            <w:tcMar>
              <w:top w:w="56" w:type="dxa"/>
              <w:left w:w="0" w:type="dxa"/>
              <w:bottom w:w="56" w:type="dxa"/>
              <w:right w:w="0" w:type="dxa"/>
            </w:tcMar>
            <w:vAlign w:val="bottom"/>
          </w:tcPr>
          <w:p w14:paraId="6DCE5B50" w14:textId="77777777" w:rsidR="00FB27BC" w:rsidRDefault="00753732">
            <w:pPr>
              <w:pStyle w:val="Table-Headings"/>
            </w:pPr>
            <w:r>
              <w:t>€’000</w:t>
            </w:r>
          </w:p>
        </w:tc>
        <w:tc>
          <w:tcPr>
            <w:tcW w:w="1031" w:type="dxa"/>
            <w:tcBorders>
              <w:top w:val="nil"/>
              <w:left w:val="nil"/>
              <w:bottom w:val="single" w:sz="6" w:space="0" w:color="FF9170"/>
              <w:right w:val="nil"/>
            </w:tcBorders>
            <w:tcMar>
              <w:top w:w="56" w:type="dxa"/>
              <w:left w:w="0" w:type="dxa"/>
              <w:bottom w:w="56" w:type="dxa"/>
              <w:right w:w="0" w:type="dxa"/>
            </w:tcMar>
            <w:vAlign w:val="bottom"/>
          </w:tcPr>
          <w:p w14:paraId="20920D04" w14:textId="77777777" w:rsidR="00FB27BC" w:rsidRDefault="00753732">
            <w:pPr>
              <w:pStyle w:val="Table-Headings"/>
            </w:pPr>
            <w:r>
              <w:t>€’000</w:t>
            </w:r>
          </w:p>
        </w:tc>
        <w:tc>
          <w:tcPr>
            <w:tcW w:w="1018" w:type="dxa"/>
            <w:tcBorders>
              <w:top w:val="nil"/>
              <w:left w:val="nil"/>
              <w:bottom w:val="single" w:sz="6" w:space="0" w:color="FF9170"/>
              <w:right w:val="nil"/>
            </w:tcBorders>
            <w:tcMar>
              <w:top w:w="56" w:type="dxa"/>
              <w:left w:w="0" w:type="dxa"/>
              <w:bottom w:w="56" w:type="dxa"/>
              <w:right w:w="0" w:type="dxa"/>
            </w:tcMar>
            <w:vAlign w:val="bottom"/>
          </w:tcPr>
          <w:p w14:paraId="1E0A1D29" w14:textId="77777777" w:rsidR="00FB27BC" w:rsidRDefault="00753732">
            <w:pPr>
              <w:pStyle w:val="Table-Headings"/>
            </w:pPr>
            <w:r>
              <w:t>€’000</w:t>
            </w:r>
          </w:p>
        </w:tc>
        <w:tc>
          <w:tcPr>
            <w:tcW w:w="1018" w:type="dxa"/>
            <w:tcBorders>
              <w:top w:val="nil"/>
              <w:left w:val="nil"/>
              <w:bottom w:val="single" w:sz="6" w:space="0" w:color="FF9170"/>
              <w:right w:val="nil"/>
            </w:tcBorders>
            <w:tcMar>
              <w:top w:w="56" w:type="dxa"/>
              <w:left w:w="0" w:type="dxa"/>
              <w:bottom w:w="56" w:type="dxa"/>
              <w:right w:w="0" w:type="dxa"/>
            </w:tcMar>
            <w:vAlign w:val="bottom"/>
          </w:tcPr>
          <w:p w14:paraId="050D650C" w14:textId="77777777" w:rsidR="00FB27BC" w:rsidRDefault="00753732">
            <w:pPr>
              <w:pStyle w:val="Table-Headings"/>
            </w:pPr>
            <w:r>
              <w:t>€’000</w:t>
            </w:r>
          </w:p>
        </w:tc>
        <w:tc>
          <w:tcPr>
            <w:tcW w:w="1018" w:type="dxa"/>
            <w:tcBorders>
              <w:top w:val="nil"/>
              <w:left w:val="nil"/>
              <w:bottom w:val="single" w:sz="6" w:space="0" w:color="FF9170"/>
              <w:right w:val="nil"/>
            </w:tcBorders>
            <w:tcMar>
              <w:top w:w="56" w:type="dxa"/>
              <w:left w:w="0" w:type="dxa"/>
              <w:bottom w:w="56" w:type="dxa"/>
              <w:right w:w="0" w:type="dxa"/>
            </w:tcMar>
            <w:vAlign w:val="bottom"/>
          </w:tcPr>
          <w:p w14:paraId="6DEA24D8" w14:textId="77777777" w:rsidR="00FB27BC" w:rsidRDefault="00753732">
            <w:pPr>
              <w:pStyle w:val="Table-Headings"/>
            </w:pPr>
            <w:r>
              <w:t>€’000</w:t>
            </w:r>
          </w:p>
        </w:tc>
        <w:tc>
          <w:tcPr>
            <w:tcW w:w="1018" w:type="dxa"/>
            <w:tcBorders>
              <w:top w:val="nil"/>
              <w:left w:val="nil"/>
              <w:bottom w:val="single" w:sz="6" w:space="0" w:color="FF9170"/>
              <w:right w:val="nil"/>
            </w:tcBorders>
            <w:tcMar>
              <w:top w:w="56" w:type="dxa"/>
              <w:left w:w="0" w:type="dxa"/>
              <w:bottom w:w="56" w:type="dxa"/>
              <w:right w:w="0" w:type="dxa"/>
            </w:tcMar>
            <w:vAlign w:val="bottom"/>
          </w:tcPr>
          <w:p w14:paraId="4A94681B" w14:textId="77777777" w:rsidR="00FB27BC" w:rsidRDefault="00753732">
            <w:pPr>
              <w:pStyle w:val="Table-Headings"/>
            </w:pPr>
            <w:r>
              <w:t>€’000</w:t>
            </w:r>
          </w:p>
        </w:tc>
      </w:tr>
      <w:tr w:rsidR="00FB27BC" w14:paraId="4F379184" w14:textId="77777777">
        <w:tc>
          <w:tcPr>
            <w:tcW w:w="2954"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2A973F57" w14:textId="77777777" w:rsidR="00FB27BC" w:rsidRDefault="00753732">
            <w:r>
              <w:t>Property, plant and equipment</w:t>
            </w:r>
          </w:p>
        </w:tc>
        <w:tc>
          <w:tcPr>
            <w:tcW w:w="1018"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0765AC60" w14:textId="77777777" w:rsidR="00FB27BC" w:rsidRDefault="00753732">
            <w:pPr>
              <w:pStyle w:val="Account-BracketBold"/>
            </w:pPr>
            <w:r>
              <w:t>(77,910)</w:t>
            </w:r>
          </w:p>
        </w:tc>
        <w:tc>
          <w:tcPr>
            <w:tcW w:w="1005"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62928217" w14:textId="77777777" w:rsidR="00FB27BC" w:rsidRDefault="00753732">
            <w:pPr>
              <w:pStyle w:val="Account-BracketBold"/>
            </w:pPr>
            <w:r>
              <w:t>(7,706)</w:t>
            </w:r>
          </w:p>
        </w:tc>
        <w:tc>
          <w:tcPr>
            <w:tcW w:w="1031"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2995946F" w14:textId="77777777" w:rsidR="00FB27BC" w:rsidRDefault="00753732">
            <w:pPr>
              <w:pStyle w:val="Account-BracketBold"/>
            </w:pPr>
            <w:r>
              <w:t>(3,730)</w:t>
            </w:r>
          </w:p>
        </w:tc>
        <w:tc>
          <w:tcPr>
            <w:tcW w:w="1018"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6A6C2543" w14:textId="77777777" w:rsidR="00FB27BC" w:rsidRDefault="00753732">
            <w:pPr>
              <w:pStyle w:val="AccountsBold"/>
            </w:pPr>
            <w:r>
              <w:t>1,907</w:t>
            </w:r>
          </w:p>
        </w:tc>
        <w:tc>
          <w:tcPr>
            <w:tcW w:w="1018"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51DE6B5B" w14:textId="77777777" w:rsidR="00FB27BC" w:rsidRDefault="00753732">
            <w:pPr>
              <w:pStyle w:val="Account-BracketBold"/>
            </w:pPr>
            <w:r>
              <w:t>(87,439)</w:t>
            </w:r>
          </w:p>
        </w:tc>
        <w:tc>
          <w:tcPr>
            <w:tcW w:w="1018"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5CC9711A" w14:textId="77777777" w:rsidR="00FB27BC" w:rsidRDefault="00753732">
            <w:pPr>
              <w:pStyle w:val="AccountsBold"/>
            </w:pPr>
            <w:r>
              <w:t>961</w:t>
            </w:r>
          </w:p>
        </w:tc>
        <w:tc>
          <w:tcPr>
            <w:tcW w:w="1018"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3704D3A1" w14:textId="77777777" w:rsidR="00FB27BC" w:rsidRDefault="00753732">
            <w:pPr>
              <w:pStyle w:val="Account-BracketBold"/>
            </w:pPr>
            <w:r>
              <w:t>(88,400)</w:t>
            </w:r>
          </w:p>
        </w:tc>
      </w:tr>
      <w:tr w:rsidR="00FB27BC" w14:paraId="7AD0C294" w14:textId="77777777">
        <w:tc>
          <w:tcPr>
            <w:tcW w:w="2954"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21D6607A" w14:textId="77777777" w:rsidR="00FB27BC" w:rsidRDefault="00753732">
            <w:r>
              <w:t>Leases</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83FF4E6" w14:textId="77777777" w:rsidR="00FB27BC" w:rsidRDefault="00753732">
            <w:pPr>
              <w:pStyle w:val="AccountsBold"/>
            </w:pPr>
            <w:r>
              <w:t>1,140</w:t>
            </w:r>
          </w:p>
        </w:tc>
        <w:tc>
          <w:tcPr>
            <w:tcW w:w="100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08A2E776" w14:textId="77777777" w:rsidR="00FB27BC" w:rsidRDefault="00753732">
            <w:pPr>
              <w:pStyle w:val="AccountsBold"/>
            </w:pPr>
            <w:r>
              <w:t>837</w:t>
            </w:r>
          </w:p>
        </w:tc>
        <w:tc>
          <w:tcPr>
            <w:tcW w:w="103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C964D6A" w14:textId="77777777" w:rsidR="00FB27BC" w:rsidRDefault="00753732">
            <w:pPr>
              <w:pStyle w:val="AccountsBold"/>
            </w:pPr>
            <w:r>
              <w:t>-</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D24DA83" w14:textId="77777777" w:rsidR="00FB27BC" w:rsidRDefault="00753732">
            <w:pPr>
              <w:pStyle w:val="AccountsBold"/>
            </w:pPr>
            <w:r>
              <w:t>-</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9DFA8EE" w14:textId="77777777" w:rsidR="00FB27BC" w:rsidRDefault="00753732">
            <w:pPr>
              <w:pStyle w:val="AccountsBold"/>
            </w:pPr>
            <w:r>
              <w:t>1,977</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460AE64" w14:textId="77777777" w:rsidR="00FB27BC" w:rsidRDefault="00753732">
            <w:pPr>
              <w:pStyle w:val="AccountsBold"/>
            </w:pPr>
            <w:r>
              <w:t>60,982</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C0F1CCD" w14:textId="77777777" w:rsidR="00FB27BC" w:rsidRDefault="00753732">
            <w:pPr>
              <w:pStyle w:val="Account-BracketBold"/>
            </w:pPr>
            <w:r>
              <w:t>(59,005)</w:t>
            </w:r>
          </w:p>
        </w:tc>
      </w:tr>
      <w:tr w:rsidR="00FB27BC" w14:paraId="177AF5C3" w14:textId="77777777">
        <w:tc>
          <w:tcPr>
            <w:tcW w:w="2954"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35C5AD5D" w14:textId="77777777" w:rsidR="00FB27BC" w:rsidRDefault="00753732">
            <w:r>
              <w:t>Tax losses and interest carried forward</w:t>
            </w:r>
          </w:p>
        </w:tc>
        <w:tc>
          <w:tcPr>
            <w:tcW w:w="1018"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7B989D87" w14:textId="77777777" w:rsidR="00FB27BC" w:rsidRDefault="00753732">
            <w:pPr>
              <w:pStyle w:val="AccountsBold"/>
            </w:pPr>
            <w:r>
              <w:t>18,095</w:t>
            </w:r>
          </w:p>
        </w:tc>
        <w:tc>
          <w:tcPr>
            <w:tcW w:w="1005"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28E02E98" w14:textId="77777777" w:rsidR="00FB27BC" w:rsidRDefault="00753732">
            <w:pPr>
              <w:pStyle w:val="AccountsBold"/>
            </w:pPr>
            <w:r>
              <w:t>6,878</w:t>
            </w:r>
          </w:p>
        </w:tc>
        <w:tc>
          <w:tcPr>
            <w:tcW w:w="1031"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3B683BEF" w14:textId="77777777" w:rsidR="00FB27BC" w:rsidRDefault="00753732">
            <w:pPr>
              <w:pStyle w:val="AccountsBold"/>
            </w:pPr>
            <w:r>
              <w:t>-</w:t>
            </w:r>
          </w:p>
        </w:tc>
        <w:tc>
          <w:tcPr>
            <w:tcW w:w="1018"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28D01AF0" w14:textId="77777777" w:rsidR="00FB27BC" w:rsidRDefault="00753732">
            <w:pPr>
              <w:pStyle w:val="AccountsBold"/>
            </w:pPr>
            <w:r>
              <w:t>-</w:t>
            </w:r>
          </w:p>
        </w:tc>
        <w:tc>
          <w:tcPr>
            <w:tcW w:w="1018"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52A63E3B" w14:textId="77777777" w:rsidR="00FB27BC" w:rsidRDefault="00753732">
            <w:pPr>
              <w:pStyle w:val="AccountsBold"/>
            </w:pPr>
            <w:r>
              <w:t>24,973</w:t>
            </w:r>
          </w:p>
        </w:tc>
        <w:tc>
          <w:tcPr>
            <w:tcW w:w="1018"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4EAE3D7E" w14:textId="77777777" w:rsidR="00FB27BC" w:rsidRDefault="00753732">
            <w:pPr>
              <w:pStyle w:val="AccountsBold"/>
            </w:pPr>
            <w:r>
              <w:t>24,973</w:t>
            </w:r>
          </w:p>
        </w:tc>
        <w:tc>
          <w:tcPr>
            <w:tcW w:w="1018"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0D79DF5F" w14:textId="77777777" w:rsidR="00FB27BC" w:rsidRDefault="00753732">
            <w:pPr>
              <w:pStyle w:val="AccountsBold"/>
            </w:pPr>
            <w:r>
              <w:t>-</w:t>
            </w:r>
          </w:p>
        </w:tc>
      </w:tr>
      <w:tr w:rsidR="00FB27BC" w14:paraId="57D39FAC" w14:textId="77777777">
        <w:tc>
          <w:tcPr>
            <w:tcW w:w="2954" w:type="dxa"/>
            <w:tcBorders>
              <w:top w:val="nil"/>
              <w:left w:val="nil"/>
              <w:bottom w:val="nil"/>
              <w:right w:val="nil"/>
            </w:tcBorders>
            <w:tcMar>
              <w:top w:w="56" w:type="dxa"/>
              <w:left w:w="0" w:type="dxa"/>
              <w:bottom w:w="85" w:type="dxa"/>
              <w:right w:w="0" w:type="dxa"/>
            </w:tcMar>
            <w:vAlign w:val="bottom"/>
          </w:tcPr>
          <w:p w14:paraId="633300CC" w14:textId="77777777" w:rsidR="00FB27BC" w:rsidRDefault="00753732">
            <w:r>
              <w:t>Hedging reserve</w:t>
            </w:r>
          </w:p>
        </w:tc>
        <w:tc>
          <w:tcPr>
            <w:tcW w:w="1018" w:type="dxa"/>
            <w:tcBorders>
              <w:top w:val="nil"/>
              <w:left w:val="nil"/>
              <w:bottom w:val="nil"/>
              <w:right w:val="nil"/>
            </w:tcBorders>
            <w:tcMar>
              <w:top w:w="56" w:type="dxa"/>
              <w:left w:w="0" w:type="dxa"/>
              <w:bottom w:w="85" w:type="dxa"/>
              <w:right w:w="0" w:type="dxa"/>
            </w:tcMar>
            <w:vAlign w:val="bottom"/>
          </w:tcPr>
          <w:p w14:paraId="36B26C79" w14:textId="77777777" w:rsidR="00FB27BC" w:rsidRDefault="00753732">
            <w:pPr>
              <w:pStyle w:val="Account-BracketBold"/>
            </w:pPr>
            <w:r>
              <w:t>(1,630)</w:t>
            </w:r>
          </w:p>
        </w:tc>
        <w:tc>
          <w:tcPr>
            <w:tcW w:w="1005" w:type="dxa"/>
            <w:tcBorders>
              <w:top w:val="nil"/>
              <w:left w:val="nil"/>
              <w:bottom w:val="nil"/>
              <w:right w:val="nil"/>
            </w:tcBorders>
            <w:tcMar>
              <w:top w:w="56" w:type="dxa"/>
              <w:left w:w="0" w:type="dxa"/>
              <w:bottom w:w="85" w:type="dxa"/>
              <w:right w:w="0" w:type="dxa"/>
            </w:tcMar>
            <w:vAlign w:val="bottom"/>
          </w:tcPr>
          <w:p w14:paraId="75F83A0A" w14:textId="77777777" w:rsidR="00FB27BC" w:rsidRDefault="00753732">
            <w:pPr>
              <w:pStyle w:val="AccountsBold"/>
            </w:pPr>
            <w:r>
              <w:t>-</w:t>
            </w:r>
          </w:p>
        </w:tc>
        <w:tc>
          <w:tcPr>
            <w:tcW w:w="1031" w:type="dxa"/>
            <w:tcBorders>
              <w:top w:val="nil"/>
              <w:left w:val="nil"/>
              <w:bottom w:val="nil"/>
              <w:right w:val="nil"/>
            </w:tcBorders>
            <w:tcMar>
              <w:top w:w="56" w:type="dxa"/>
              <w:left w:w="0" w:type="dxa"/>
              <w:bottom w:w="85" w:type="dxa"/>
              <w:right w:w="0" w:type="dxa"/>
            </w:tcMar>
            <w:vAlign w:val="bottom"/>
          </w:tcPr>
          <w:p w14:paraId="4ED79AE7" w14:textId="77777777" w:rsidR="00FB27BC" w:rsidRDefault="00753732">
            <w:pPr>
              <w:pStyle w:val="AccountsBold"/>
            </w:pPr>
            <w:r>
              <w:t>1,660</w:t>
            </w:r>
          </w:p>
        </w:tc>
        <w:tc>
          <w:tcPr>
            <w:tcW w:w="1018" w:type="dxa"/>
            <w:tcBorders>
              <w:top w:val="nil"/>
              <w:left w:val="nil"/>
              <w:bottom w:val="nil"/>
              <w:right w:val="nil"/>
            </w:tcBorders>
            <w:tcMar>
              <w:top w:w="56" w:type="dxa"/>
              <w:left w:w="0" w:type="dxa"/>
              <w:bottom w:w="85" w:type="dxa"/>
              <w:right w:w="0" w:type="dxa"/>
            </w:tcMar>
            <w:vAlign w:val="bottom"/>
          </w:tcPr>
          <w:p w14:paraId="405E60C4" w14:textId="77777777" w:rsidR="00FB27BC" w:rsidRDefault="00753732">
            <w:pPr>
              <w:pStyle w:val="AccountsBold"/>
            </w:pPr>
            <w:r>
              <w:t>-</w:t>
            </w:r>
          </w:p>
        </w:tc>
        <w:tc>
          <w:tcPr>
            <w:tcW w:w="1018" w:type="dxa"/>
            <w:tcBorders>
              <w:top w:val="nil"/>
              <w:left w:val="nil"/>
              <w:bottom w:val="nil"/>
              <w:right w:val="nil"/>
            </w:tcBorders>
            <w:tcMar>
              <w:top w:w="56" w:type="dxa"/>
              <w:left w:w="0" w:type="dxa"/>
              <w:bottom w:w="85" w:type="dxa"/>
              <w:right w:w="0" w:type="dxa"/>
            </w:tcMar>
            <w:vAlign w:val="bottom"/>
          </w:tcPr>
          <w:p w14:paraId="7FB318AA" w14:textId="77777777" w:rsidR="00FB27BC" w:rsidRDefault="00753732">
            <w:pPr>
              <w:pStyle w:val="Account-BracketBold"/>
            </w:pPr>
            <w:r>
              <w:t>30</w:t>
            </w:r>
          </w:p>
        </w:tc>
        <w:tc>
          <w:tcPr>
            <w:tcW w:w="1018" w:type="dxa"/>
            <w:tcBorders>
              <w:top w:val="nil"/>
              <w:left w:val="nil"/>
              <w:bottom w:val="nil"/>
              <w:right w:val="nil"/>
            </w:tcBorders>
            <w:tcMar>
              <w:top w:w="56" w:type="dxa"/>
              <w:left w:w="0" w:type="dxa"/>
              <w:bottom w:w="85" w:type="dxa"/>
              <w:right w:w="0" w:type="dxa"/>
            </w:tcMar>
            <w:vAlign w:val="bottom"/>
          </w:tcPr>
          <w:p w14:paraId="14C62D51" w14:textId="77777777" w:rsidR="00FB27BC" w:rsidRDefault="00753732">
            <w:pPr>
              <w:pStyle w:val="AccountsBold"/>
            </w:pPr>
            <w:r>
              <w:t>30</w:t>
            </w:r>
          </w:p>
        </w:tc>
        <w:tc>
          <w:tcPr>
            <w:tcW w:w="1018" w:type="dxa"/>
            <w:tcBorders>
              <w:top w:val="nil"/>
              <w:left w:val="nil"/>
              <w:bottom w:val="nil"/>
              <w:right w:val="nil"/>
            </w:tcBorders>
            <w:tcMar>
              <w:top w:w="56" w:type="dxa"/>
              <w:left w:w="0" w:type="dxa"/>
              <w:bottom w:w="85" w:type="dxa"/>
              <w:right w:w="0" w:type="dxa"/>
            </w:tcMar>
            <w:vAlign w:val="bottom"/>
          </w:tcPr>
          <w:p w14:paraId="11C54423" w14:textId="77777777" w:rsidR="00FB27BC" w:rsidRDefault="00753732">
            <w:pPr>
              <w:pStyle w:val="Account-BracketBold"/>
            </w:pPr>
            <w:r>
              <w:t>-</w:t>
            </w:r>
          </w:p>
        </w:tc>
      </w:tr>
      <w:tr w:rsidR="00FB27BC" w14:paraId="3D4C153E" w14:textId="77777777">
        <w:tc>
          <w:tcPr>
            <w:tcW w:w="2954" w:type="dxa"/>
            <w:tcBorders>
              <w:top w:val="nil"/>
              <w:left w:val="nil"/>
              <w:bottom w:val="single" w:sz="2" w:space="0" w:color="FF9170"/>
              <w:right w:val="nil"/>
            </w:tcBorders>
            <w:tcMar>
              <w:top w:w="56" w:type="dxa"/>
              <w:left w:w="0" w:type="dxa"/>
              <w:bottom w:w="85" w:type="dxa"/>
              <w:right w:w="0" w:type="dxa"/>
            </w:tcMar>
            <w:vAlign w:val="bottom"/>
          </w:tcPr>
          <w:p w14:paraId="6CA162B9" w14:textId="77777777" w:rsidR="00FB27BC" w:rsidRDefault="00753732">
            <w:r>
              <w:t>Share Based Payment Reserve</w:t>
            </w:r>
          </w:p>
        </w:tc>
        <w:tc>
          <w:tcPr>
            <w:tcW w:w="1018" w:type="dxa"/>
            <w:tcBorders>
              <w:top w:val="nil"/>
              <w:left w:val="nil"/>
              <w:bottom w:val="single" w:sz="2" w:space="0" w:color="FF9170"/>
              <w:right w:val="nil"/>
            </w:tcBorders>
            <w:tcMar>
              <w:top w:w="56" w:type="dxa"/>
              <w:left w:w="0" w:type="dxa"/>
              <w:bottom w:w="85" w:type="dxa"/>
              <w:right w:w="0" w:type="dxa"/>
            </w:tcMar>
            <w:vAlign w:val="bottom"/>
          </w:tcPr>
          <w:p w14:paraId="065539DD" w14:textId="77777777" w:rsidR="00FB27BC" w:rsidRDefault="00753732">
            <w:pPr>
              <w:pStyle w:val="AccountsBold"/>
            </w:pPr>
            <w:r>
              <w:t>-</w:t>
            </w:r>
          </w:p>
        </w:tc>
        <w:tc>
          <w:tcPr>
            <w:tcW w:w="1005" w:type="dxa"/>
            <w:tcBorders>
              <w:top w:val="nil"/>
              <w:left w:val="nil"/>
              <w:bottom w:val="single" w:sz="2" w:space="0" w:color="FF9170"/>
              <w:right w:val="nil"/>
            </w:tcBorders>
            <w:tcMar>
              <w:top w:w="56" w:type="dxa"/>
              <w:left w:w="0" w:type="dxa"/>
              <w:bottom w:w="85" w:type="dxa"/>
              <w:right w:w="0" w:type="dxa"/>
            </w:tcMar>
            <w:vAlign w:val="bottom"/>
          </w:tcPr>
          <w:p w14:paraId="0E9980EB" w14:textId="77777777" w:rsidR="00FB27BC" w:rsidRDefault="00753732">
            <w:pPr>
              <w:pStyle w:val="AccountsBold"/>
            </w:pPr>
            <w:r>
              <w:t>548</w:t>
            </w:r>
          </w:p>
        </w:tc>
        <w:tc>
          <w:tcPr>
            <w:tcW w:w="1031" w:type="dxa"/>
            <w:tcBorders>
              <w:top w:val="nil"/>
              <w:left w:val="nil"/>
              <w:bottom w:val="single" w:sz="2" w:space="0" w:color="FF9170"/>
              <w:right w:val="nil"/>
            </w:tcBorders>
            <w:tcMar>
              <w:top w:w="56" w:type="dxa"/>
              <w:left w:w="0" w:type="dxa"/>
              <w:bottom w:w="85" w:type="dxa"/>
              <w:right w:w="0" w:type="dxa"/>
            </w:tcMar>
            <w:vAlign w:val="bottom"/>
          </w:tcPr>
          <w:p w14:paraId="31F3829A" w14:textId="77777777" w:rsidR="00FB27BC" w:rsidRDefault="00753732">
            <w:pPr>
              <w:pStyle w:val="AccountsBold"/>
            </w:pPr>
            <w:r>
              <w:t>248</w:t>
            </w:r>
          </w:p>
        </w:tc>
        <w:tc>
          <w:tcPr>
            <w:tcW w:w="1018" w:type="dxa"/>
            <w:tcBorders>
              <w:top w:val="nil"/>
              <w:left w:val="nil"/>
              <w:bottom w:val="single" w:sz="2" w:space="0" w:color="FF9170"/>
              <w:right w:val="nil"/>
            </w:tcBorders>
            <w:tcMar>
              <w:top w:w="56" w:type="dxa"/>
              <w:left w:w="0" w:type="dxa"/>
              <w:bottom w:w="85" w:type="dxa"/>
              <w:right w:w="0" w:type="dxa"/>
            </w:tcMar>
            <w:vAlign w:val="bottom"/>
          </w:tcPr>
          <w:p w14:paraId="65E60F81" w14:textId="77777777" w:rsidR="00FB27BC" w:rsidRDefault="00753732">
            <w:pPr>
              <w:pStyle w:val="AccountsBold"/>
            </w:pPr>
            <w:r>
              <w:t>-</w:t>
            </w:r>
          </w:p>
        </w:tc>
        <w:tc>
          <w:tcPr>
            <w:tcW w:w="1018" w:type="dxa"/>
            <w:tcBorders>
              <w:top w:val="nil"/>
              <w:left w:val="nil"/>
              <w:bottom w:val="single" w:sz="2" w:space="0" w:color="FF9170"/>
              <w:right w:val="nil"/>
            </w:tcBorders>
            <w:tcMar>
              <w:top w:w="56" w:type="dxa"/>
              <w:left w:w="0" w:type="dxa"/>
              <w:bottom w:w="85" w:type="dxa"/>
              <w:right w:w="0" w:type="dxa"/>
            </w:tcMar>
            <w:vAlign w:val="bottom"/>
          </w:tcPr>
          <w:p w14:paraId="45EDC598" w14:textId="77777777" w:rsidR="00FB27BC" w:rsidRDefault="00753732">
            <w:pPr>
              <w:pStyle w:val="AccountsBold"/>
            </w:pPr>
            <w:r>
              <w:t>796</w:t>
            </w:r>
          </w:p>
        </w:tc>
        <w:tc>
          <w:tcPr>
            <w:tcW w:w="1018" w:type="dxa"/>
            <w:tcBorders>
              <w:top w:val="nil"/>
              <w:left w:val="nil"/>
              <w:bottom w:val="single" w:sz="2" w:space="0" w:color="FF9170"/>
              <w:right w:val="nil"/>
            </w:tcBorders>
            <w:tcMar>
              <w:top w:w="56" w:type="dxa"/>
              <w:left w:w="0" w:type="dxa"/>
              <w:bottom w:w="85" w:type="dxa"/>
              <w:right w:w="0" w:type="dxa"/>
            </w:tcMar>
            <w:vAlign w:val="bottom"/>
          </w:tcPr>
          <w:p w14:paraId="4DC22A1D" w14:textId="77777777" w:rsidR="00FB27BC" w:rsidRDefault="00753732">
            <w:pPr>
              <w:pStyle w:val="AccountsBold"/>
            </w:pPr>
            <w:r>
              <w:t>796</w:t>
            </w:r>
          </w:p>
        </w:tc>
        <w:tc>
          <w:tcPr>
            <w:tcW w:w="1018" w:type="dxa"/>
            <w:tcBorders>
              <w:top w:val="nil"/>
              <w:left w:val="nil"/>
              <w:bottom w:val="single" w:sz="2" w:space="0" w:color="FF9170"/>
              <w:right w:val="nil"/>
            </w:tcBorders>
            <w:tcMar>
              <w:top w:w="56" w:type="dxa"/>
              <w:left w:w="0" w:type="dxa"/>
              <w:bottom w:w="85" w:type="dxa"/>
              <w:right w:w="0" w:type="dxa"/>
            </w:tcMar>
            <w:vAlign w:val="bottom"/>
          </w:tcPr>
          <w:p w14:paraId="2CD688D5" w14:textId="77777777" w:rsidR="00FB27BC" w:rsidRDefault="00753732">
            <w:pPr>
              <w:pStyle w:val="AccountsBold"/>
            </w:pPr>
            <w:r>
              <w:t>-</w:t>
            </w:r>
          </w:p>
        </w:tc>
      </w:tr>
      <w:tr w:rsidR="00FB27BC" w14:paraId="5B44892F" w14:textId="77777777">
        <w:tc>
          <w:tcPr>
            <w:tcW w:w="2954" w:type="dxa"/>
            <w:tcBorders>
              <w:top w:val="single" w:sz="2" w:space="0" w:color="FF9170"/>
              <w:left w:val="nil"/>
              <w:bottom w:val="single" w:sz="4" w:space="0" w:color="FF9170"/>
              <w:right w:val="nil"/>
            </w:tcBorders>
            <w:tcMar>
              <w:top w:w="56" w:type="dxa"/>
              <w:left w:w="0" w:type="dxa"/>
              <w:bottom w:w="85" w:type="dxa"/>
              <w:right w:w="0" w:type="dxa"/>
            </w:tcMar>
            <w:vAlign w:val="bottom"/>
          </w:tcPr>
          <w:p w14:paraId="2AD7B867" w14:textId="77777777" w:rsidR="00FB27BC" w:rsidRDefault="00753732">
            <w:r>
              <w:t>Deferred tax (liabilities)/assets</w:t>
            </w:r>
          </w:p>
        </w:tc>
        <w:tc>
          <w:tcPr>
            <w:tcW w:w="1018" w:type="dxa"/>
            <w:tcBorders>
              <w:top w:val="single" w:sz="2" w:space="0" w:color="FF9170"/>
              <w:left w:val="nil"/>
              <w:bottom w:val="single" w:sz="4" w:space="0" w:color="FF9170"/>
              <w:right w:val="nil"/>
            </w:tcBorders>
            <w:tcMar>
              <w:top w:w="56" w:type="dxa"/>
              <w:left w:w="0" w:type="dxa"/>
              <w:bottom w:w="85" w:type="dxa"/>
              <w:right w:w="0" w:type="dxa"/>
            </w:tcMar>
            <w:vAlign w:val="bottom"/>
          </w:tcPr>
          <w:p w14:paraId="30CA08D5" w14:textId="77777777" w:rsidR="00FB27BC" w:rsidRDefault="00753732">
            <w:pPr>
              <w:pStyle w:val="Account-BracketBold"/>
            </w:pPr>
            <w:r>
              <w:t>(60,305)</w:t>
            </w:r>
          </w:p>
        </w:tc>
        <w:tc>
          <w:tcPr>
            <w:tcW w:w="1005" w:type="dxa"/>
            <w:tcBorders>
              <w:top w:val="single" w:sz="2" w:space="0" w:color="FF9170"/>
              <w:left w:val="nil"/>
              <w:bottom w:val="single" w:sz="4" w:space="0" w:color="FF9170"/>
              <w:right w:val="nil"/>
            </w:tcBorders>
            <w:tcMar>
              <w:top w:w="56" w:type="dxa"/>
              <w:left w:w="0" w:type="dxa"/>
              <w:bottom w:w="85" w:type="dxa"/>
              <w:right w:w="0" w:type="dxa"/>
            </w:tcMar>
            <w:vAlign w:val="bottom"/>
          </w:tcPr>
          <w:p w14:paraId="51C19CCF" w14:textId="77777777" w:rsidR="00FB27BC" w:rsidRDefault="00753732">
            <w:pPr>
              <w:pStyle w:val="AccountsBold"/>
            </w:pPr>
            <w:r>
              <w:t>557</w:t>
            </w:r>
          </w:p>
        </w:tc>
        <w:tc>
          <w:tcPr>
            <w:tcW w:w="1031" w:type="dxa"/>
            <w:tcBorders>
              <w:top w:val="single" w:sz="2" w:space="0" w:color="FF9170"/>
              <w:left w:val="nil"/>
              <w:bottom w:val="single" w:sz="4" w:space="0" w:color="FF9170"/>
              <w:right w:val="nil"/>
            </w:tcBorders>
            <w:tcMar>
              <w:top w:w="56" w:type="dxa"/>
              <w:left w:w="0" w:type="dxa"/>
              <w:bottom w:w="85" w:type="dxa"/>
              <w:right w:w="0" w:type="dxa"/>
            </w:tcMar>
            <w:vAlign w:val="bottom"/>
          </w:tcPr>
          <w:p w14:paraId="0BA98B57" w14:textId="77777777" w:rsidR="00FB27BC" w:rsidRDefault="00753732">
            <w:pPr>
              <w:pStyle w:val="Account-BracketBold"/>
            </w:pPr>
            <w:r>
              <w:t>(1,822)</w:t>
            </w:r>
          </w:p>
        </w:tc>
        <w:tc>
          <w:tcPr>
            <w:tcW w:w="1018" w:type="dxa"/>
            <w:tcBorders>
              <w:top w:val="single" w:sz="2" w:space="0" w:color="FF9170"/>
              <w:left w:val="nil"/>
              <w:bottom w:val="single" w:sz="4" w:space="0" w:color="FF9170"/>
              <w:right w:val="nil"/>
            </w:tcBorders>
            <w:tcMar>
              <w:top w:w="56" w:type="dxa"/>
              <w:left w:w="0" w:type="dxa"/>
              <w:bottom w:w="85" w:type="dxa"/>
              <w:right w:w="0" w:type="dxa"/>
            </w:tcMar>
            <w:vAlign w:val="bottom"/>
          </w:tcPr>
          <w:p w14:paraId="02534FCB" w14:textId="77777777" w:rsidR="00FB27BC" w:rsidRDefault="00753732">
            <w:pPr>
              <w:pStyle w:val="AccountsBold"/>
            </w:pPr>
            <w:r>
              <w:t>1,907</w:t>
            </w:r>
          </w:p>
        </w:tc>
        <w:tc>
          <w:tcPr>
            <w:tcW w:w="1018" w:type="dxa"/>
            <w:tcBorders>
              <w:top w:val="single" w:sz="2" w:space="0" w:color="FF9170"/>
              <w:left w:val="nil"/>
              <w:bottom w:val="single" w:sz="4" w:space="0" w:color="FF9170"/>
              <w:right w:val="nil"/>
            </w:tcBorders>
            <w:tcMar>
              <w:top w:w="56" w:type="dxa"/>
              <w:left w:w="0" w:type="dxa"/>
              <w:bottom w:w="85" w:type="dxa"/>
              <w:right w:w="0" w:type="dxa"/>
            </w:tcMar>
            <w:vAlign w:val="bottom"/>
          </w:tcPr>
          <w:p w14:paraId="5128C14A" w14:textId="77777777" w:rsidR="00FB27BC" w:rsidRDefault="00753732">
            <w:pPr>
              <w:pStyle w:val="Account-BracketBold"/>
            </w:pPr>
            <w:r>
              <w:t>(59,663)</w:t>
            </w:r>
          </w:p>
        </w:tc>
        <w:tc>
          <w:tcPr>
            <w:tcW w:w="1018" w:type="dxa"/>
            <w:tcBorders>
              <w:top w:val="single" w:sz="2" w:space="0" w:color="FF9170"/>
              <w:left w:val="nil"/>
              <w:bottom w:val="single" w:sz="4" w:space="0" w:color="FF9170"/>
              <w:right w:val="nil"/>
            </w:tcBorders>
            <w:tcMar>
              <w:top w:w="56" w:type="dxa"/>
              <w:left w:w="0" w:type="dxa"/>
              <w:bottom w:w="85" w:type="dxa"/>
              <w:right w:w="0" w:type="dxa"/>
            </w:tcMar>
            <w:vAlign w:val="bottom"/>
          </w:tcPr>
          <w:p w14:paraId="238C039C" w14:textId="77777777" w:rsidR="00FB27BC" w:rsidRDefault="00753732">
            <w:pPr>
              <w:pStyle w:val="AccountsBold"/>
            </w:pPr>
            <w:r>
              <w:t>87,742</w:t>
            </w:r>
          </w:p>
        </w:tc>
        <w:tc>
          <w:tcPr>
            <w:tcW w:w="1018" w:type="dxa"/>
            <w:tcBorders>
              <w:top w:val="single" w:sz="2" w:space="0" w:color="FF9170"/>
              <w:left w:val="nil"/>
              <w:bottom w:val="single" w:sz="4" w:space="0" w:color="FF9170"/>
              <w:right w:val="nil"/>
            </w:tcBorders>
            <w:tcMar>
              <w:top w:w="56" w:type="dxa"/>
              <w:left w:w="0" w:type="dxa"/>
              <w:bottom w:w="85" w:type="dxa"/>
              <w:right w:w="0" w:type="dxa"/>
            </w:tcMar>
            <w:vAlign w:val="bottom"/>
          </w:tcPr>
          <w:p w14:paraId="4D734C57" w14:textId="77777777" w:rsidR="00FB27BC" w:rsidRDefault="00753732">
            <w:pPr>
              <w:pStyle w:val="Account-BracketBold"/>
            </w:pPr>
            <w:r>
              <w:t>(147,405)</w:t>
            </w:r>
          </w:p>
        </w:tc>
      </w:tr>
      <w:tr w:rsidR="00FB27BC" w14:paraId="0C54D54D" w14:textId="77777777">
        <w:tc>
          <w:tcPr>
            <w:tcW w:w="2954" w:type="dxa"/>
            <w:tcBorders>
              <w:top w:val="single" w:sz="4" w:space="0" w:color="FF9170"/>
              <w:left w:val="nil"/>
              <w:bottom w:val="single" w:sz="2" w:space="0" w:color="FF9170"/>
              <w:right w:val="nil"/>
            </w:tcBorders>
            <w:tcMar>
              <w:top w:w="56" w:type="dxa"/>
              <w:left w:w="0" w:type="dxa"/>
              <w:bottom w:w="85" w:type="dxa"/>
              <w:right w:w="0" w:type="dxa"/>
            </w:tcMar>
            <w:vAlign w:val="bottom"/>
          </w:tcPr>
          <w:p w14:paraId="6F4FB945" w14:textId="77777777" w:rsidR="00FB27BC" w:rsidRDefault="00753732">
            <w:r>
              <w:t>Offsetting of temporary differences related to ROU assets and lease liabilities on individual entity basis</w:t>
            </w:r>
          </w:p>
        </w:tc>
        <w:tc>
          <w:tcPr>
            <w:tcW w:w="1018" w:type="dxa"/>
            <w:tcBorders>
              <w:top w:val="single" w:sz="4" w:space="0" w:color="FF9170"/>
              <w:left w:val="nil"/>
              <w:bottom w:val="single" w:sz="2" w:space="0" w:color="FF9170"/>
              <w:right w:val="nil"/>
            </w:tcBorders>
            <w:tcMar>
              <w:top w:w="56" w:type="dxa"/>
              <w:left w:w="0" w:type="dxa"/>
              <w:bottom w:w="85" w:type="dxa"/>
              <w:right w:w="0" w:type="dxa"/>
            </w:tcMar>
            <w:vAlign w:val="bottom"/>
          </w:tcPr>
          <w:p w14:paraId="60838D2B" w14:textId="77777777" w:rsidR="00FB27BC" w:rsidRDefault="00753732">
            <w:pPr>
              <w:pStyle w:val="AccountsBold"/>
            </w:pPr>
            <w:r>
              <w:t>-</w:t>
            </w:r>
          </w:p>
        </w:tc>
        <w:tc>
          <w:tcPr>
            <w:tcW w:w="1005" w:type="dxa"/>
            <w:tcBorders>
              <w:top w:val="single" w:sz="4" w:space="0" w:color="FF9170"/>
              <w:left w:val="nil"/>
              <w:bottom w:val="single" w:sz="2" w:space="0" w:color="FF9170"/>
              <w:right w:val="nil"/>
            </w:tcBorders>
            <w:tcMar>
              <w:top w:w="56" w:type="dxa"/>
              <w:left w:w="0" w:type="dxa"/>
              <w:bottom w:w="85" w:type="dxa"/>
              <w:right w:w="0" w:type="dxa"/>
            </w:tcMar>
            <w:vAlign w:val="bottom"/>
          </w:tcPr>
          <w:p w14:paraId="31CB8343" w14:textId="77777777" w:rsidR="00FB27BC" w:rsidRDefault="00753732">
            <w:pPr>
              <w:pStyle w:val="AccountsBold"/>
            </w:pPr>
            <w:r>
              <w:t>-</w:t>
            </w:r>
          </w:p>
        </w:tc>
        <w:tc>
          <w:tcPr>
            <w:tcW w:w="1031" w:type="dxa"/>
            <w:tcBorders>
              <w:top w:val="single" w:sz="4" w:space="0" w:color="FF9170"/>
              <w:left w:val="nil"/>
              <w:bottom w:val="single" w:sz="2" w:space="0" w:color="FF9170"/>
              <w:right w:val="nil"/>
            </w:tcBorders>
            <w:tcMar>
              <w:top w:w="56" w:type="dxa"/>
              <w:left w:w="0" w:type="dxa"/>
              <w:bottom w:w="85" w:type="dxa"/>
              <w:right w:w="0" w:type="dxa"/>
            </w:tcMar>
            <w:vAlign w:val="bottom"/>
          </w:tcPr>
          <w:p w14:paraId="6777769B" w14:textId="77777777" w:rsidR="00FB27BC" w:rsidRDefault="00753732">
            <w:pPr>
              <w:pStyle w:val="AccountsBold"/>
            </w:pPr>
            <w:r>
              <w:t>-</w:t>
            </w:r>
          </w:p>
        </w:tc>
        <w:tc>
          <w:tcPr>
            <w:tcW w:w="1018" w:type="dxa"/>
            <w:tcBorders>
              <w:top w:val="single" w:sz="4" w:space="0" w:color="FF9170"/>
              <w:left w:val="nil"/>
              <w:bottom w:val="single" w:sz="2" w:space="0" w:color="FF9170"/>
              <w:right w:val="nil"/>
            </w:tcBorders>
            <w:tcMar>
              <w:top w:w="56" w:type="dxa"/>
              <w:left w:w="0" w:type="dxa"/>
              <w:bottom w:w="85" w:type="dxa"/>
              <w:right w:w="0" w:type="dxa"/>
            </w:tcMar>
            <w:vAlign w:val="bottom"/>
          </w:tcPr>
          <w:p w14:paraId="6D0E0D45" w14:textId="77777777" w:rsidR="00FB27BC" w:rsidRDefault="00753732">
            <w:pPr>
              <w:pStyle w:val="AccountsBold"/>
            </w:pPr>
            <w:r>
              <w:t>-</w:t>
            </w:r>
          </w:p>
        </w:tc>
        <w:tc>
          <w:tcPr>
            <w:tcW w:w="1018" w:type="dxa"/>
            <w:tcBorders>
              <w:top w:val="single" w:sz="4" w:space="0" w:color="FF9170"/>
              <w:left w:val="nil"/>
              <w:bottom w:val="single" w:sz="2" w:space="0" w:color="FF9170"/>
              <w:right w:val="nil"/>
            </w:tcBorders>
            <w:tcMar>
              <w:top w:w="56" w:type="dxa"/>
              <w:left w:w="0" w:type="dxa"/>
              <w:bottom w:w="85" w:type="dxa"/>
              <w:right w:w="0" w:type="dxa"/>
            </w:tcMar>
            <w:vAlign w:val="bottom"/>
          </w:tcPr>
          <w:p w14:paraId="4F1FFEA9" w14:textId="77777777" w:rsidR="00FB27BC" w:rsidRDefault="00753732">
            <w:pPr>
              <w:pStyle w:val="AccountsBold"/>
            </w:pPr>
            <w:r>
              <w:t>-</w:t>
            </w:r>
          </w:p>
        </w:tc>
        <w:tc>
          <w:tcPr>
            <w:tcW w:w="1018" w:type="dxa"/>
            <w:tcBorders>
              <w:top w:val="single" w:sz="4" w:space="0" w:color="FF9170"/>
              <w:left w:val="nil"/>
              <w:bottom w:val="single" w:sz="2" w:space="0" w:color="FF9170"/>
              <w:right w:val="nil"/>
            </w:tcBorders>
            <w:tcMar>
              <w:top w:w="56" w:type="dxa"/>
              <w:left w:w="0" w:type="dxa"/>
              <w:bottom w:w="85" w:type="dxa"/>
              <w:right w:w="0" w:type="dxa"/>
            </w:tcMar>
            <w:vAlign w:val="bottom"/>
          </w:tcPr>
          <w:p w14:paraId="19797722" w14:textId="77777777" w:rsidR="00FB27BC" w:rsidRDefault="00753732">
            <w:pPr>
              <w:pStyle w:val="Account-BracketBold"/>
            </w:pPr>
            <w:r>
              <w:t>(54,642)</w:t>
            </w:r>
          </w:p>
        </w:tc>
        <w:tc>
          <w:tcPr>
            <w:tcW w:w="1018" w:type="dxa"/>
            <w:tcBorders>
              <w:top w:val="single" w:sz="4" w:space="0" w:color="FF9170"/>
              <w:left w:val="nil"/>
              <w:bottom w:val="single" w:sz="2" w:space="0" w:color="FF9170"/>
              <w:right w:val="nil"/>
            </w:tcBorders>
            <w:tcMar>
              <w:top w:w="56" w:type="dxa"/>
              <w:left w:w="0" w:type="dxa"/>
              <w:bottom w:w="85" w:type="dxa"/>
              <w:right w:w="0" w:type="dxa"/>
            </w:tcMar>
            <w:vAlign w:val="bottom"/>
          </w:tcPr>
          <w:p w14:paraId="63DC0FBE" w14:textId="77777777" w:rsidR="00FB27BC" w:rsidRDefault="00753732">
            <w:pPr>
              <w:pStyle w:val="AccountsBold"/>
            </w:pPr>
            <w:r>
              <w:t>54,642</w:t>
            </w:r>
          </w:p>
        </w:tc>
      </w:tr>
      <w:tr w:rsidR="00FB27BC" w14:paraId="7F1BB384" w14:textId="77777777">
        <w:tc>
          <w:tcPr>
            <w:tcW w:w="2954"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D87A651" w14:textId="77777777" w:rsidR="00FB27BC" w:rsidRDefault="00753732">
            <w:r>
              <w:t>Net deferred tax (liabilities)/assets per statement of financial position</w:t>
            </w:r>
          </w:p>
        </w:tc>
        <w:tc>
          <w:tcPr>
            <w:tcW w:w="101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80445DF" w14:textId="77777777" w:rsidR="00FB27BC" w:rsidRDefault="00753732">
            <w:pPr>
              <w:pStyle w:val="Account-BracketBold"/>
            </w:pPr>
            <w:r>
              <w:t>(60,305)</w:t>
            </w:r>
          </w:p>
        </w:tc>
        <w:tc>
          <w:tcPr>
            <w:tcW w:w="1005"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6F94AAF" w14:textId="77777777" w:rsidR="00FB27BC" w:rsidRDefault="00753732">
            <w:pPr>
              <w:pStyle w:val="AccountsBold"/>
            </w:pPr>
            <w:r>
              <w:t>557</w:t>
            </w:r>
          </w:p>
        </w:tc>
        <w:tc>
          <w:tcPr>
            <w:tcW w:w="1031"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4B31124" w14:textId="77777777" w:rsidR="00FB27BC" w:rsidRDefault="00753732">
            <w:pPr>
              <w:pStyle w:val="Account-BracketBold"/>
            </w:pPr>
            <w:r>
              <w:t>(1,822)</w:t>
            </w:r>
          </w:p>
        </w:tc>
        <w:tc>
          <w:tcPr>
            <w:tcW w:w="101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4A54554" w14:textId="77777777" w:rsidR="00FB27BC" w:rsidRDefault="00753732">
            <w:pPr>
              <w:pStyle w:val="AccountsBold"/>
            </w:pPr>
            <w:r>
              <w:t>1,907</w:t>
            </w:r>
          </w:p>
        </w:tc>
        <w:tc>
          <w:tcPr>
            <w:tcW w:w="101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3618AA6" w14:textId="77777777" w:rsidR="00FB27BC" w:rsidRDefault="00753732">
            <w:pPr>
              <w:pStyle w:val="Account-BracketBold"/>
            </w:pPr>
            <w:r>
              <w:t>(59,663)</w:t>
            </w:r>
          </w:p>
        </w:tc>
        <w:tc>
          <w:tcPr>
            <w:tcW w:w="101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010C1B2" w14:textId="77777777" w:rsidR="00FB27BC" w:rsidRDefault="00753732">
            <w:pPr>
              <w:pStyle w:val="AccountsBold"/>
            </w:pPr>
            <w:r>
              <w:t>33,100</w:t>
            </w:r>
          </w:p>
        </w:tc>
        <w:tc>
          <w:tcPr>
            <w:tcW w:w="101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DE396C4" w14:textId="77777777" w:rsidR="00FB27BC" w:rsidRDefault="00753732">
            <w:pPr>
              <w:pStyle w:val="Account-BracketBold"/>
            </w:pPr>
            <w:r>
              <w:t>(92,763)</w:t>
            </w:r>
          </w:p>
        </w:tc>
      </w:tr>
    </w:tbl>
    <w:p w14:paraId="64C2D8BF"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2954"/>
        <w:gridCol w:w="1018"/>
        <w:gridCol w:w="1005"/>
        <w:gridCol w:w="1031"/>
        <w:gridCol w:w="1018"/>
        <w:gridCol w:w="1018"/>
        <w:gridCol w:w="1018"/>
        <w:gridCol w:w="1018"/>
      </w:tblGrid>
      <w:tr w:rsidR="00FB27BC" w14:paraId="3F385DDC" w14:textId="77777777">
        <w:tc>
          <w:tcPr>
            <w:tcW w:w="2954" w:type="dxa"/>
            <w:tcBorders>
              <w:top w:val="nil"/>
              <w:left w:val="nil"/>
              <w:bottom w:val="nil"/>
              <w:right w:val="nil"/>
            </w:tcBorders>
            <w:tcMar>
              <w:top w:w="56" w:type="dxa"/>
              <w:left w:w="0" w:type="dxa"/>
              <w:bottom w:w="0" w:type="dxa"/>
              <w:right w:w="0" w:type="dxa"/>
            </w:tcMar>
            <w:vAlign w:val="bottom"/>
          </w:tcPr>
          <w:p w14:paraId="2201F2BA" w14:textId="77777777" w:rsidR="00FB27BC" w:rsidRDefault="00FB27BC"/>
        </w:tc>
        <w:tc>
          <w:tcPr>
            <w:tcW w:w="1018" w:type="dxa"/>
            <w:tcBorders>
              <w:top w:val="nil"/>
              <w:left w:val="nil"/>
              <w:bottom w:val="nil"/>
              <w:right w:val="nil"/>
            </w:tcBorders>
            <w:tcMar>
              <w:top w:w="56" w:type="dxa"/>
              <w:left w:w="0" w:type="dxa"/>
              <w:bottom w:w="0" w:type="dxa"/>
              <w:right w:w="0" w:type="dxa"/>
            </w:tcMar>
            <w:vAlign w:val="bottom"/>
          </w:tcPr>
          <w:p w14:paraId="3FC98D28" w14:textId="77777777" w:rsidR="00FB27BC" w:rsidRDefault="00753732">
            <w:pPr>
              <w:pStyle w:val="Table-Headings"/>
            </w:pPr>
            <w:r>
              <w:t xml:space="preserve">Net balance at 1 January </w:t>
            </w:r>
          </w:p>
        </w:tc>
        <w:tc>
          <w:tcPr>
            <w:tcW w:w="1005" w:type="dxa"/>
            <w:tcBorders>
              <w:top w:val="nil"/>
              <w:left w:val="nil"/>
              <w:bottom w:val="nil"/>
              <w:right w:val="nil"/>
            </w:tcBorders>
            <w:tcMar>
              <w:top w:w="56" w:type="dxa"/>
              <w:left w:w="0" w:type="dxa"/>
              <w:bottom w:w="0" w:type="dxa"/>
              <w:right w:w="0" w:type="dxa"/>
            </w:tcMar>
            <w:vAlign w:val="bottom"/>
          </w:tcPr>
          <w:p w14:paraId="32390B3A" w14:textId="77777777" w:rsidR="00FB27BC" w:rsidRDefault="00753732">
            <w:pPr>
              <w:pStyle w:val="Table-Headings"/>
            </w:pPr>
            <w:r>
              <w:t>Recognised in profit or loss</w:t>
            </w:r>
          </w:p>
        </w:tc>
        <w:tc>
          <w:tcPr>
            <w:tcW w:w="1031" w:type="dxa"/>
            <w:tcBorders>
              <w:top w:val="nil"/>
              <w:left w:val="nil"/>
              <w:bottom w:val="nil"/>
              <w:right w:val="nil"/>
            </w:tcBorders>
            <w:tcMar>
              <w:top w:w="56" w:type="dxa"/>
              <w:left w:w="0" w:type="dxa"/>
              <w:bottom w:w="0" w:type="dxa"/>
              <w:right w:w="0" w:type="dxa"/>
            </w:tcMar>
            <w:vAlign w:val="bottom"/>
          </w:tcPr>
          <w:p w14:paraId="517085CA" w14:textId="77777777" w:rsidR="00FB27BC" w:rsidRDefault="00753732">
            <w:pPr>
              <w:pStyle w:val="Table-Headings"/>
            </w:pPr>
            <w:r>
              <w:t>Recognised in equity</w:t>
            </w:r>
          </w:p>
        </w:tc>
        <w:tc>
          <w:tcPr>
            <w:tcW w:w="1018" w:type="dxa"/>
            <w:tcBorders>
              <w:top w:val="nil"/>
              <w:left w:val="nil"/>
              <w:bottom w:val="nil"/>
              <w:right w:val="nil"/>
            </w:tcBorders>
            <w:tcMar>
              <w:top w:w="56" w:type="dxa"/>
              <w:left w:w="0" w:type="dxa"/>
              <w:bottom w:w="0" w:type="dxa"/>
              <w:right w:w="0" w:type="dxa"/>
            </w:tcMar>
            <w:vAlign w:val="bottom"/>
          </w:tcPr>
          <w:p w14:paraId="64C9686D" w14:textId="77777777" w:rsidR="00FB27BC" w:rsidRDefault="00753732">
            <w:pPr>
              <w:pStyle w:val="Table-Headings"/>
            </w:pPr>
            <w:r>
              <w:t>Acquired net deferred tax liabilities</w:t>
            </w:r>
          </w:p>
        </w:tc>
        <w:tc>
          <w:tcPr>
            <w:tcW w:w="1018" w:type="dxa"/>
            <w:tcBorders>
              <w:top w:val="nil"/>
              <w:left w:val="nil"/>
              <w:bottom w:val="nil"/>
              <w:right w:val="nil"/>
            </w:tcBorders>
            <w:tcMar>
              <w:top w:w="56" w:type="dxa"/>
              <w:left w:w="0" w:type="dxa"/>
              <w:bottom w:w="0" w:type="dxa"/>
              <w:right w:w="0" w:type="dxa"/>
            </w:tcMar>
            <w:vAlign w:val="bottom"/>
          </w:tcPr>
          <w:p w14:paraId="1DB819D5" w14:textId="77777777" w:rsidR="00FB27BC" w:rsidRDefault="00753732">
            <w:pPr>
              <w:pStyle w:val="Table-Headings"/>
            </w:pPr>
            <w:r>
              <w:t xml:space="preserve">Net deferred tax </w:t>
            </w:r>
          </w:p>
        </w:tc>
        <w:tc>
          <w:tcPr>
            <w:tcW w:w="1018" w:type="dxa"/>
            <w:tcBorders>
              <w:top w:val="nil"/>
              <w:left w:val="nil"/>
              <w:bottom w:val="nil"/>
              <w:right w:val="nil"/>
            </w:tcBorders>
            <w:tcMar>
              <w:top w:w="56" w:type="dxa"/>
              <w:left w:w="0" w:type="dxa"/>
              <w:bottom w:w="0" w:type="dxa"/>
              <w:right w:w="0" w:type="dxa"/>
            </w:tcMar>
            <w:vAlign w:val="bottom"/>
          </w:tcPr>
          <w:p w14:paraId="3AC3BA00" w14:textId="77777777" w:rsidR="00FB27BC" w:rsidRDefault="00753732">
            <w:pPr>
              <w:pStyle w:val="Table-Headings"/>
            </w:pPr>
            <w:r>
              <w:t>Deferred tax assets</w:t>
            </w:r>
          </w:p>
        </w:tc>
        <w:tc>
          <w:tcPr>
            <w:tcW w:w="1018" w:type="dxa"/>
            <w:tcBorders>
              <w:top w:val="nil"/>
              <w:left w:val="nil"/>
              <w:bottom w:val="nil"/>
              <w:right w:val="nil"/>
            </w:tcBorders>
            <w:tcMar>
              <w:top w:w="56" w:type="dxa"/>
              <w:left w:w="0" w:type="dxa"/>
              <w:bottom w:w="0" w:type="dxa"/>
              <w:right w:w="0" w:type="dxa"/>
            </w:tcMar>
            <w:vAlign w:val="bottom"/>
          </w:tcPr>
          <w:p w14:paraId="01C35FA1" w14:textId="77777777" w:rsidR="00FB27BC" w:rsidRDefault="00753732">
            <w:pPr>
              <w:pStyle w:val="Table-Headings"/>
            </w:pPr>
            <w:r>
              <w:t>Deferred tax liabilities</w:t>
            </w:r>
          </w:p>
        </w:tc>
      </w:tr>
      <w:tr w:rsidR="00FB27BC" w14:paraId="5BEA4E69" w14:textId="77777777">
        <w:tc>
          <w:tcPr>
            <w:tcW w:w="2954" w:type="dxa"/>
            <w:tcBorders>
              <w:top w:val="nil"/>
              <w:left w:val="nil"/>
              <w:bottom w:val="nil"/>
              <w:right w:val="nil"/>
            </w:tcBorders>
            <w:tcMar>
              <w:top w:w="56" w:type="dxa"/>
              <w:left w:w="0" w:type="dxa"/>
              <w:bottom w:w="0" w:type="dxa"/>
              <w:right w:w="0" w:type="dxa"/>
            </w:tcMar>
            <w:vAlign w:val="bottom"/>
          </w:tcPr>
          <w:p w14:paraId="70758781" w14:textId="77777777" w:rsidR="00FB27BC" w:rsidRDefault="00FB27BC"/>
        </w:tc>
        <w:tc>
          <w:tcPr>
            <w:tcW w:w="1018" w:type="dxa"/>
            <w:tcBorders>
              <w:top w:val="nil"/>
              <w:left w:val="nil"/>
              <w:bottom w:val="nil"/>
              <w:right w:val="nil"/>
            </w:tcBorders>
            <w:tcMar>
              <w:top w:w="56" w:type="dxa"/>
              <w:left w:w="0" w:type="dxa"/>
              <w:bottom w:w="0" w:type="dxa"/>
              <w:right w:w="0" w:type="dxa"/>
            </w:tcMar>
            <w:vAlign w:val="bottom"/>
          </w:tcPr>
          <w:p w14:paraId="67DC54C0" w14:textId="77777777" w:rsidR="00FB27BC" w:rsidRDefault="00753732">
            <w:pPr>
              <w:pStyle w:val="Table-Headings"/>
            </w:pPr>
            <w:r>
              <w:t>2023</w:t>
            </w:r>
          </w:p>
        </w:tc>
        <w:tc>
          <w:tcPr>
            <w:tcW w:w="1005" w:type="dxa"/>
            <w:tcBorders>
              <w:top w:val="nil"/>
              <w:left w:val="nil"/>
              <w:bottom w:val="nil"/>
              <w:right w:val="nil"/>
            </w:tcBorders>
            <w:tcMar>
              <w:top w:w="56" w:type="dxa"/>
              <w:left w:w="0" w:type="dxa"/>
              <w:bottom w:w="0" w:type="dxa"/>
              <w:right w:w="0" w:type="dxa"/>
            </w:tcMar>
            <w:vAlign w:val="bottom"/>
          </w:tcPr>
          <w:p w14:paraId="0AAC3161" w14:textId="77777777" w:rsidR="00FB27BC" w:rsidRDefault="00753732">
            <w:pPr>
              <w:pStyle w:val="Table-Headings"/>
            </w:pPr>
            <w:r>
              <w:t>2023</w:t>
            </w:r>
          </w:p>
        </w:tc>
        <w:tc>
          <w:tcPr>
            <w:tcW w:w="1031" w:type="dxa"/>
            <w:tcBorders>
              <w:top w:val="nil"/>
              <w:left w:val="nil"/>
              <w:bottom w:val="nil"/>
              <w:right w:val="nil"/>
            </w:tcBorders>
            <w:tcMar>
              <w:top w:w="56" w:type="dxa"/>
              <w:left w:w="0" w:type="dxa"/>
              <w:bottom w:w="0" w:type="dxa"/>
              <w:right w:w="0" w:type="dxa"/>
            </w:tcMar>
            <w:vAlign w:val="bottom"/>
          </w:tcPr>
          <w:p w14:paraId="0AEF11BC" w14:textId="77777777" w:rsidR="00FB27BC" w:rsidRDefault="00753732">
            <w:pPr>
              <w:pStyle w:val="Table-Headings"/>
            </w:pPr>
            <w:r>
              <w:t>2023</w:t>
            </w:r>
          </w:p>
        </w:tc>
        <w:tc>
          <w:tcPr>
            <w:tcW w:w="1018" w:type="dxa"/>
            <w:tcBorders>
              <w:top w:val="nil"/>
              <w:left w:val="nil"/>
              <w:bottom w:val="nil"/>
              <w:right w:val="nil"/>
            </w:tcBorders>
            <w:tcMar>
              <w:top w:w="56" w:type="dxa"/>
              <w:left w:w="0" w:type="dxa"/>
              <w:bottom w:w="0" w:type="dxa"/>
              <w:right w:w="0" w:type="dxa"/>
            </w:tcMar>
            <w:vAlign w:val="bottom"/>
          </w:tcPr>
          <w:p w14:paraId="10881551" w14:textId="77777777" w:rsidR="00FB27BC" w:rsidRDefault="00753732">
            <w:pPr>
              <w:pStyle w:val="Table-Headings"/>
            </w:pPr>
            <w:r>
              <w:t>2023</w:t>
            </w:r>
          </w:p>
        </w:tc>
        <w:tc>
          <w:tcPr>
            <w:tcW w:w="1018" w:type="dxa"/>
            <w:tcBorders>
              <w:top w:val="nil"/>
              <w:left w:val="nil"/>
              <w:bottom w:val="nil"/>
              <w:right w:val="nil"/>
            </w:tcBorders>
            <w:tcMar>
              <w:top w:w="56" w:type="dxa"/>
              <w:left w:w="0" w:type="dxa"/>
              <w:bottom w:w="0" w:type="dxa"/>
              <w:right w:w="0" w:type="dxa"/>
            </w:tcMar>
            <w:vAlign w:val="bottom"/>
          </w:tcPr>
          <w:p w14:paraId="4FA68ADC" w14:textId="77777777" w:rsidR="00FB27BC" w:rsidRDefault="00753732">
            <w:pPr>
              <w:pStyle w:val="Table-Headings"/>
            </w:pPr>
            <w:r>
              <w:t>2023</w:t>
            </w:r>
          </w:p>
        </w:tc>
        <w:tc>
          <w:tcPr>
            <w:tcW w:w="1018" w:type="dxa"/>
            <w:tcBorders>
              <w:top w:val="nil"/>
              <w:left w:val="nil"/>
              <w:bottom w:val="nil"/>
              <w:right w:val="nil"/>
            </w:tcBorders>
            <w:tcMar>
              <w:top w:w="56" w:type="dxa"/>
              <w:left w:w="0" w:type="dxa"/>
              <w:bottom w:w="0" w:type="dxa"/>
              <w:right w:w="0" w:type="dxa"/>
            </w:tcMar>
            <w:vAlign w:val="bottom"/>
          </w:tcPr>
          <w:p w14:paraId="4329E9DF" w14:textId="77777777" w:rsidR="00FB27BC" w:rsidRDefault="00753732">
            <w:pPr>
              <w:pStyle w:val="Table-Headings"/>
            </w:pPr>
            <w:r>
              <w:t>2023</w:t>
            </w:r>
          </w:p>
        </w:tc>
        <w:tc>
          <w:tcPr>
            <w:tcW w:w="1018" w:type="dxa"/>
            <w:tcBorders>
              <w:top w:val="nil"/>
              <w:left w:val="nil"/>
              <w:bottom w:val="nil"/>
              <w:right w:val="nil"/>
            </w:tcBorders>
            <w:tcMar>
              <w:top w:w="56" w:type="dxa"/>
              <w:left w:w="0" w:type="dxa"/>
              <w:bottom w:w="0" w:type="dxa"/>
              <w:right w:w="0" w:type="dxa"/>
            </w:tcMar>
            <w:vAlign w:val="bottom"/>
          </w:tcPr>
          <w:p w14:paraId="39FDE295" w14:textId="77777777" w:rsidR="00FB27BC" w:rsidRDefault="00753732">
            <w:pPr>
              <w:pStyle w:val="Table-Headings"/>
            </w:pPr>
            <w:r>
              <w:t>2023</w:t>
            </w:r>
          </w:p>
        </w:tc>
      </w:tr>
      <w:tr w:rsidR="00FB27BC" w14:paraId="7FBD69A7" w14:textId="77777777">
        <w:tc>
          <w:tcPr>
            <w:tcW w:w="2954" w:type="dxa"/>
            <w:tcBorders>
              <w:top w:val="nil"/>
              <w:left w:val="nil"/>
              <w:bottom w:val="single" w:sz="6" w:space="0" w:color="FF9170"/>
              <w:right w:val="nil"/>
            </w:tcBorders>
            <w:tcMar>
              <w:top w:w="56" w:type="dxa"/>
              <w:left w:w="0" w:type="dxa"/>
              <w:bottom w:w="56" w:type="dxa"/>
              <w:right w:w="0" w:type="dxa"/>
            </w:tcMar>
            <w:vAlign w:val="bottom"/>
          </w:tcPr>
          <w:p w14:paraId="46CEFBA5" w14:textId="77777777" w:rsidR="00FB27BC" w:rsidRDefault="00FB27BC"/>
        </w:tc>
        <w:tc>
          <w:tcPr>
            <w:tcW w:w="1018" w:type="dxa"/>
            <w:tcBorders>
              <w:top w:val="nil"/>
              <w:left w:val="nil"/>
              <w:bottom w:val="single" w:sz="6" w:space="0" w:color="FF9170"/>
              <w:right w:val="nil"/>
            </w:tcBorders>
            <w:tcMar>
              <w:top w:w="56" w:type="dxa"/>
              <w:left w:w="0" w:type="dxa"/>
              <w:bottom w:w="56" w:type="dxa"/>
              <w:right w:w="0" w:type="dxa"/>
            </w:tcMar>
            <w:vAlign w:val="bottom"/>
          </w:tcPr>
          <w:p w14:paraId="0D98B931" w14:textId="77777777" w:rsidR="00FB27BC" w:rsidRDefault="00753732">
            <w:pPr>
              <w:pStyle w:val="Table-Headings"/>
            </w:pPr>
            <w:r>
              <w:t>€’000</w:t>
            </w:r>
          </w:p>
        </w:tc>
        <w:tc>
          <w:tcPr>
            <w:tcW w:w="1005" w:type="dxa"/>
            <w:tcBorders>
              <w:top w:val="nil"/>
              <w:left w:val="nil"/>
              <w:bottom w:val="single" w:sz="6" w:space="0" w:color="FF9170"/>
              <w:right w:val="nil"/>
            </w:tcBorders>
            <w:tcMar>
              <w:top w:w="56" w:type="dxa"/>
              <w:left w:w="0" w:type="dxa"/>
              <w:bottom w:w="56" w:type="dxa"/>
              <w:right w:w="0" w:type="dxa"/>
            </w:tcMar>
            <w:vAlign w:val="bottom"/>
          </w:tcPr>
          <w:p w14:paraId="370554E2" w14:textId="77777777" w:rsidR="00FB27BC" w:rsidRDefault="00753732">
            <w:pPr>
              <w:pStyle w:val="Table-Headings"/>
            </w:pPr>
            <w:r>
              <w:t>€’000</w:t>
            </w:r>
          </w:p>
        </w:tc>
        <w:tc>
          <w:tcPr>
            <w:tcW w:w="1031" w:type="dxa"/>
            <w:tcBorders>
              <w:top w:val="nil"/>
              <w:left w:val="nil"/>
              <w:bottom w:val="single" w:sz="6" w:space="0" w:color="FF9170"/>
              <w:right w:val="nil"/>
            </w:tcBorders>
            <w:tcMar>
              <w:top w:w="56" w:type="dxa"/>
              <w:left w:w="0" w:type="dxa"/>
              <w:bottom w:w="56" w:type="dxa"/>
              <w:right w:w="0" w:type="dxa"/>
            </w:tcMar>
            <w:vAlign w:val="bottom"/>
          </w:tcPr>
          <w:p w14:paraId="629631E6" w14:textId="77777777" w:rsidR="00FB27BC" w:rsidRDefault="00753732">
            <w:pPr>
              <w:pStyle w:val="Table-Headings"/>
            </w:pPr>
            <w:r>
              <w:t>€’000</w:t>
            </w:r>
          </w:p>
        </w:tc>
        <w:tc>
          <w:tcPr>
            <w:tcW w:w="1018" w:type="dxa"/>
            <w:tcBorders>
              <w:top w:val="nil"/>
              <w:left w:val="nil"/>
              <w:bottom w:val="single" w:sz="6" w:space="0" w:color="FF9170"/>
              <w:right w:val="nil"/>
            </w:tcBorders>
            <w:tcMar>
              <w:top w:w="56" w:type="dxa"/>
              <w:left w:w="0" w:type="dxa"/>
              <w:bottom w:w="56" w:type="dxa"/>
              <w:right w:w="0" w:type="dxa"/>
            </w:tcMar>
            <w:vAlign w:val="bottom"/>
          </w:tcPr>
          <w:p w14:paraId="37052F8E" w14:textId="77777777" w:rsidR="00FB27BC" w:rsidRDefault="00753732">
            <w:pPr>
              <w:pStyle w:val="Table-Headings"/>
            </w:pPr>
            <w:r>
              <w:t>€’000</w:t>
            </w:r>
          </w:p>
        </w:tc>
        <w:tc>
          <w:tcPr>
            <w:tcW w:w="1018" w:type="dxa"/>
            <w:tcBorders>
              <w:top w:val="nil"/>
              <w:left w:val="nil"/>
              <w:bottom w:val="single" w:sz="6" w:space="0" w:color="FF9170"/>
              <w:right w:val="nil"/>
            </w:tcBorders>
            <w:tcMar>
              <w:top w:w="56" w:type="dxa"/>
              <w:left w:w="0" w:type="dxa"/>
              <w:bottom w:w="56" w:type="dxa"/>
              <w:right w:w="0" w:type="dxa"/>
            </w:tcMar>
            <w:vAlign w:val="bottom"/>
          </w:tcPr>
          <w:p w14:paraId="5CFE1CBF" w14:textId="77777777" w:rsidR="00FB27BC" w:rsidRDefault="00753732">
            <w:pPr>
              <w:pStyle w:val="Table-Headings"/>
            </w:pPr>
            <w:r>
              <w:t>€’000</w:t>
            </w:r>
          </w:p>
        </w:tc>
        <w:tc>
          <w:tcPr>
            <w:tcW w:w="1018" w:type="dxa"/>
            <w:tcBorders>
              <w:top w:val="nil"/>
              <w:left w:val="nil"/>
              <w:bottom w:val="single" w:sz="6" w:space="0" w:color="FF9170"/>
              <w:right w:val="nil"/>
            </w:tcBorders>
            <w:tcMar>
              <w:top w:w="56" w:type="dxa"/>
              <w:left w:w="0" w:type="dxa"/>
              <w:bottom w:w="56" w:type="dxa"/>
              <w:right w:w="0" w:type="dxa"/>
            </w:tcMar>
            <w:vAlign w:val="bottom"/>
          </w:tcPr>
          <w:p w14:paraId="1BA1B424" w14:textId="77777777" w:rsidR="00FB27BC" w:rsidRDefault="00753732">
            <w:pPr>
              <w:pStyle w:val="Table-Headings"/>
            </w:pPr>
            <w:r>
              <w:t>€’000</w:t>
            </w:r>
          </w:p>
        </w:tc>
        <w:tc>
          <w:tcPr>
            <w:tcW w:w="1018" w:type="dxa"/>
            <w:tcBorders>
              <w:top w:val="nil"/>
              <w:left w:val="nil"/>
              <w:bottom w:val="single" w:sz="6" w:space="0" w:color="FF9170"/>
              <w:right w:val="nil"/>
            </w:tcBorders>
            <w:tcMar>
              <w:top w:w="56" w:type="dxa"/>
              <w:left w:w="0" w:type="dxa"/>
              <w:bottom w:w="56" w:type="dxa"/>
              <w:right w:w="0" w:type="dxa"/>
            </w:tcMar>
            <w:vAlign w:val="bottom"/>
          </w:tcPr>
          <w:p w14:paraId="25887A02" w14:textId="77777777" w:rsidR="00FB27BC" w:rsidRDefault="00753732">
            <w:pPr>
              <w:pStyle w:val="Table-Headings"/>
            </w:pPr>
            <w:r>
              <w:t>€’000</w:t>
            </w:r>
          </w:p>
        </w:tc>
      </w:tr>
      <w:tr w:rsidR="00FB27BC" w14:paraId="6307DD29" w14:textId="77777777">
        <w:tc>
          <w:tcPr>
            <w:tcW w:w="2954"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208B1E16" w14:textId="77777777" w:rsidR="00FB27BC" w:rsidRDefault="00753732">
            <w:r>
              <w:t>Property, plant and equipment</w:t>
            </w:r>
          </w:p>
        </w:tc>
        <w:tc>
          <w:tcPr>
            <w:tcW w:w="1018"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140DF38F" w14:textId="77777777" w:rsidR="00FB27BC" w:rsidRDefault="00753732">
            <w:pPr>
              <w:pStyle w:val="Accounts-Bracket"/>
            </w:pPr>
            <w:r>
              <w:t>(63,563)</w:t>
            </w:r>
          </w:p>
        </w:tc>
        <w:tc>
          <w:tcPr>
            <w:tcW w:w="1005"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764565F3" w14:textId="77777777" w:rsidR="00FB27BC" w:rsidRDefault="00753732">
            <w:pPr>
              <w:pStyle w:val="Accounts-Bracket"/>
            </w:pPr>
            <w:r>
              <w:t>(2,954)</w:t>
            </w:r>
          </w:p>
        </w:tc>
        <w:tc>
          <w:tcPr>
            <w:tcW w:w="1031"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5F651389" w14:textId="77777777" w:rsidR="00FB27BC" w:rsidRDefault="00753732">
            <w:pPr>
              <w:pStyle w:val="Accounts-Bracket"/>
            </w:pPr>
            <w:r>
              <w:t>(10,451)</w:t>
            </w:r>
          </w:p>
        </w:tc>
        <w:tc>
          <w:tcPr>
            <w:tcW w:w="1018"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43AB5D24" w14:textId="77777777" w:rsidR="00FB27BC" w:rsidRDefault="00753732">
            <w:pPr>
              <w:pStyle w:val="Accounts-Bracket"/>
            </w:pPr>
            <w:r>
              <w:t>(942)</w:t>
            </w:r>
          </w:p>
        </w:tc>
        <w:tc>
          <w:tcPr>
            <w:tcW w:w="1018"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2020F6E9" w14:textId="77777777" w:rsidR="00FB27BC" w:rsidRDefault="00753732">
            <w:pPr>
              <w:pStyle w:val="Accounts-Bracket"/>
            </w:pPr>
            <w:r>
              <w:t>(77,910)</w:t>
            </w:r>
          </w:p>
        </w:tc>
        <w:tc>
          <w:tcPr>
            <w:tcW w:w="1018"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2BAD1167" w14:textId="77777777" w:rsidR="00FB27BC" w:rsidRDefault="00753732">
            <w:pPr>
              <w:pStyle w:val="Accounts"/>
            </w:pPr>
            <w:r>
              <w:t>1,081</w:t>
            </w:r>
          </w:p>
        </w:tc>
        <w:tc>
          <w:tcPr>
            <w:tcW w:w="1018"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29815E35" w14:textId="77777777" w:rsidR="00FB27BC" w:rsidRDefault="00753732">
            <w:pPr>
              <w:pStyle w:val="Accounts-Bracket"/>
            </w:pPr>
            <w:r>
              <w:t>(78,991)</w:t>
            </w:r>
          </w:p>
        </w:tc>
      </w:tr>
      <w:tr w:rsidR="00FB27BC" w14:paraId="03CAD6F0" w14:textId="77777777">
        <w:tc>
          <w:tcPr>
            <w:tcW w:w="2954"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FBC59CB" w14:textId="77777777" w:rsidR="00FB27BC" w:rsidRDefault="00753732">
            <w:r>
              <w:t>Leases</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7CD89CD" w14:textId="77777777" w:rsidR="00FB27BC" w:rsidRDefault="00753732">
            <w:pPr>
              <w:pStyle w:val="Accounts-Bracket"/>
            </w:pPr>
            <w:r>
              <w:t>(969)</w:t>
            </w:r>
          </w:p>
        </w:tc>
        <w:tc>
          <w:tcPr>
            <w:tcW w:w="1005"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632C5B22" w14:textId="77777777" w:rsidR="00FB27BC" w:rsidRDefault="00753732">
            <w:pPr>
              <w:pStyle w:val="Accounts"/>
            </w:pPr>
            <w:r>
              <w:t>2,109</w:t>
            </w:r>
          </w:p>
        </w:tc>
        <w:tc>
          <w:tcPr>
            <w:tcW w:w="1031"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37B10324" w14:textId="77777777" w:rsidR="00FB27BC" w:rsidRDefault="00753732">
            <w:pPr>
              <w:pStyle w:val="Accounts"/>
            </w:pPr>
            <w:r>
              <w:t>-</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1CD2431D" w14:textId="77777777" w:rsidR="00FB27BC" w:rsidRDefault="00753732">
            <w:pPr>
              <w:pStyle w:val="Accounts"/>
            </w:pPr>
            <w:r>
              <w:t>-</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49656A81" w14:textId="77777777" w:rsidR="00FB27BC" w:rsidRDefault="00753732">
            <w:pPr>
              <w:pStyle w:val="Accounts"/>
            </w:pPr>
            <w:r>
              <w:t>1,140</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2B3AED4" w14:textId="77777777" w:rsidR="00FB27BC" w:rsidRDefault="00753732">
            <w:pPr>
              <w:pStyle w:val="Accounts"/>
            </w:pPr>
            <w:r>
              <w:t>62,243</w:t>
            </w:r>
          </w:p>
        </w:tc>
        <w:tc>
          <w:tcPr>
            <w:tcW w:w="1018" w:type="dxa"/>
            <w:tcBorders>
              <w:top w:val="none" w:sz="8" w:space="0" w:color="auto"/>
              <w:left w:val="none" w:sz="8" w:space="0" w:color="auto"/>
              <w:bottom w:val="none" w:sz="8" w:space="0" w:color="auto"/>
              <w:right w:val="none" w:sz="8" w:space="0" w:color="auto"/>
            </w:tcBorders>
            <w:tcMar>
              <w:top w:w="56" w:type="dxa"/>
              <w:left w:w="0" w:type="dxa"/>
              <w:bottom w:w="85" w:type="dxa"/>
              <w:right w:w="0" w:type="dxa"/>
            </w:tcMar>
            <w:vAlign w:val="bottom"/>
          </w:tcPr>
          <w:p w14:paraId="5246DE4B" w14:textId="77777777" w:rsidR="00FB27BC" w:rsidRDefault="00753732">
            <w:pPr>
              <w:pStyle w:val="Accounts-Bracket"/>
            </w:pPr>
            <w:r>
              <w:t>(61,103)</w:t>
            </w:r>
          </w:p>
        </w:tc>
      </w:tr>
      <w:tr w:rsidR="00FB27BC" w14:paraId="039D0288" w14:textId="77777777">
        <w:tc>
          <w:tcPr>
            <w:tcW w:w="2954"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17A47A0D" w14:textId="77777777" w:rsidR="00FB27BC" w:rsidRDefault="00753732">
            <w:r>
              <w:t>Tax losses and interest carried forward</w:t>
            </w:r>
          </w:p>
        </w:tc>
        <w:tc>
          <w:tcPr>
            <w:tcW w:w="1018"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1BEAF56E" w14:textId="77777777" w:rsidR="00FB27BC" w:rsidRDefault="00753732">
            <w:pPr>
              <w:pStyle w:val="Accounts"/>
            </w:pPr>
            <w:r>
              <w:t>17,710</w:t>
            </w:r>
          </w:p>
        </w:tc>
        <w:tc>
          <w:tcPr>
            <w:tcW w:w="1005"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1FD632FD" w14:textId="77777777" w:rsidR="00FB27BC" w:rsidRDefault="00753732">
            <w:pPr>
              <w:pStyle w:val="Accounts"/>
            </w:pPr>
            <w:r>
              <w:t>385</w:t>
            </w:r>
          </w:p>
        </w:tc>
        <w:tc>
          <w:tcPr>
            <w:tcW w:w="1031"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776EC5F6" w14:textId="77777777" w:rsidR="00FB27BC" w:rsidRDefault="00753732">
            <w:pPr>
              <w:pStyle w:val="Accounts"/>
            </w:pPr>
            <w:r>
              <w:t>-</w:t>
            </w:r>
          </w:p>
        </w:tc>
        <w:tc>
          <w:tcPr>
            <w:tcW w:w="1018"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6FAD5517" w14:textId="77777777" w:rsidR="00FB27BC" w:rsidRDefault="00753732">
            <w:pPr>
              <w:pStyle w:val="Accounts"/>
            </w:pPr>
            <w:r>
              <w:t>-</w:t>
            </w:r>
          </w:p>
        </w:tc>
        <w:tc>
          <w:tcPr>
            <w:tcW w:w="1018"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67A654C1" w14:textId="77777777" w:rsidR="00FB27BC" w:rsidRDefault="00753732">
            <w:pPr>
              <w:pStyle w:val="Accounts"/>
            </w:pPr>
            <w:r>
              <w:t>18,095</w:t>
            </w:r>
          </w:p>
        </w:tc>
        <w:tc>
          <w:tcPr>
            <w:tcW w:w="1018"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730E64A0" w14:textId="77777777" w:rsidR="00FB27BC" w:rsidRDefault="00753732">
            <w:pPr>
              <w:pStyle w:val="Accounts"/>
            </w:pPr>
            <w:r>
              <w:t>18,095</w:t>
            </w:r>
          </w:p>
        </w:tc>
        <w:tc>
          <w:tcPr>
            <w:tcW w:w="1018"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0A373947" w14:textId="77777777" w:rsidR="00FB27BC" w:rsidRDefault="00753732">
            <w:pPr>
              <w:pStyle w:val="Accounts"/>
            </w:pPr>
            <w:r>
              <w:t>-</w:t>
            </w:r>
          </w:p>
        </w:tc>
      </w:tr>
      <w:tr w:rsidR="00FB27BC" w14:paraId="132F7491" w14:textId="77777777">
        <w:tc>
          <w:tcPr>
            <w:tcW w:w="2954" w:type="dxa"/>
            <w:tcBorders>
              <w:top w:val="nil"/>
              <w:left w:val="nil"/>
              <w:bottom w:val="nil"/>
              <w:right w:val="nil"/>
            </w:tcBorders>
            <w:tcMar>
              <w:top w:w="56" w:type="dxa"/>
              <w:left w:w="0" w:type="dxa"/>
              <w:bottom w:w="85" w:type="dxa"/>
              <w:right w:w="0" w:type="dxa"/>
            </w:tcMar>
            <w:vAlign w:val="bottom"/>
          </w:tcPr>
          <w:p w14:paraId="3976D58D" w14:textId="77777777" w:rsidR="00FB27BC" w:rsidRDefault="00753732">
            <w:r>
              <w:t>Hedging reserve</w:t>
            </w:r>
          </w:p>
        </w:tc>
        <w:tc>
          <w:tcPr>
            <w:tcW w:w="1018" w:type="dxa"/>
            <w:tcBorders>
              <w:top w:val="nil"/>
              <w:left w:val="nil"/>
              <w:bottom w:val="nil"/>
              <w:right w:val="nil"/>
            </w:tcBorders>
            <w:tcMar>
              <w:top w:w="56" w:type="dxa"/>
              <w:left w:w="0" w:type="dxa"/>
              <w:bottom w:w="85" w:type="dxa"/>
              <w:right w:w="0" w:type="dxa"/>
            </w:tcMar>
            <w:vAlign w:val="bottom"/>
          </w:tcPr>
          <w:p w14:paraId="1EEB5A44" w14:textId="77777777" w:rsidR="00FB27BC" w:rsidRDefault="00753732">
            <w:pPr>
              <w:pStyle w:val="Accounts-Bracket"/>
            </w:pPr>
            <w:r>
              <w:t>(2,929)</w:t>
            </w:r>
          </w:p>
        </w:tc>
        <w:tc>
          <w:tcPr>
            <w:tcW w:w="1005" w:type="dxa"/>
            <w:tcBorders>
              <w:top w:val="nil"/>
              <w:left w:val="nil"/>
              <w:bottom w:val="nil"/>
              <w:right w:val="nil"/>
            </w:tcBorders>
            <w:tcMar>
              <w:top w:w="56" w:type="dxa"/>
              <w:left w:w="0" w:type="dxa"/>
              <w:bottom w:w="85" w:type="dxa"/>
              <w:right w:w="0" w:type="dxa"/>
            </w:tcMar>
            <w:vAlign w:val="bottom"/>
          </w:tcPr>
          <w:p w14:paraId="45F2A697" w14:textId="77777777" w:rsidR="00FB27BC" w:rsidRDefault="00753732">
            <w:pPr>
              <w:pStyle w:val="Accounts"/>
            </w:pPr>
            <w:r>
              <w:t>-</w:t>
            </w:r>
          </w:p>
        </w:tc>
        <w:tc>
          <w:tcPr>
            <w:tcW w:w="1031" w:type="dxa"/>
            <w:tcBorders>
              <w:top w:val="nil"/>
              <w:left w:val="nil"/>
              <w:bottom w:val="nil"/>
              <w:right w:val="nil"/>
            </w:tcBorders>
            <w:tcMar>
              <w:top w:w="56" w:type="dxa"/>
              <w:left w:w="0" w:type="dxa"/>
              <w:bottom w:w="85" w:type="dxa"/>
              <w:right w:w="0" w:type="dxa"/>
            </w:tcMar>
            <w:vAlign w:val="bottom"/>
          </w:tcPr>
          <w:p w14:paraId="08EDB810" w14:textId="77777777" w:rsidR="00FB27BC" w:rsidRDefault="00753732">
            <w:pPr>
              <w:pStyle w:val="Accounts"/>
            </w:pPr>
            <w:r>
              <w:t>1,299</w:t>
            </w:r>
          </w:p>
        </w:tc>
        <w:tc>
          <w:tcPr>
            <w:tcW w:w="1018" w:type="dxa"/>
            <w:tcBorders>
              <w:top w:val="nil"/>
              <w:left w:val="nil"/>
              <w:bottom w:val="nil"/>
              <w:right w:val="nil"/>
            </w:tcBorders>
            <w:tcMar>
              <w:top w:w="56" w:type="dxa"/>
              <w:left w:w="0" w:type="dxa"/>
              <w:bottom w:w="85" w:type="dxa"/>
              <w:right w:w="0" w:type="dxa"/>
            </w:tcMar>
            <w:vAlign w:val="bottom"/>
          </w:tcPr>
          <w:p w14:paraId="22BB030C" w14:textId="77777777" w:rsidR="00FB27BC" w:rsidRDefault="00753732">
            <w:pPr>
              <w:pStyle w:val="Accounts"/>
            </w:pPr>
            <w:r>
              <w:t>-</w:t>
            </w:r>
          </w:p>
        </w:tc>
        <w:tc>
          <w:tcPr>
            <w:tcW w:w="1018" w:type="dxa"/>
            <w:tcBorders>
              <w:top w:val="nil"/>
              <w:left w:val="nil"/>
              <w:bottom w:val="nil"/>
              <w:right w:val="nil"/>
            </w:tcBorders>
            <w:tcMar>
              <w:top w:w="56" w:type="dxa"/>
              <w:left w:w="0" w:type="dxa"/>
              <w:bottom w:w="85" w:type="dxa"/>
              <w:right w:w="0" w:type="dxa"/>
            </w:tcMar>
            <w:vAlign w:val="bottom"/>
          </w:tcPr>
          <w:p w14:paraId="7B70B6E7" w14:textId="77777777" w:rsidR="00FB27BC" w:rsidRDefault="00753732">
            <w:pPr>
              <w:pStyle w:val="Accounts-Bracket"/>
            </w:pPr>
            <w:r>
              <w:t>(1,630)</w:t>
            </w:r>
          </w:p>
        </w:tc>
        <w:tc>
          <w:tcPr>
            <w:tcW w:w="1018" w:type="dxa"/>
            <w:tcBorders>
              <w:top w:val="nil"/>
              <w:left w:val="nil"/>
              <w:bottom w:val="nil"/>
              <w:right w:val="nil"/>
            </w:tcBorders>
            <w:tcMar>
              <w:top w:w="56" w:type="dxa"/>
              <w:left w:w="0" w:type="dxa"/>
              <w:bottom w:w="85" w:type="dxa"/>
              <w:right w:w="0" w:type="dxa"/>
            </w:tcMar>
            <w:vAlign w:val="bottom"/>
          </w:tcPr>
          <w:p w14:paraId="2E25AA10" w14:textId="77777777" w:rsidR="00FB27BC" w:rsidRDefault="00753732">
            <w:pPr>
              <w:pStyle w:val="Accounts"/>
            </w:pPr>
            <w:r>
              <w:t>-</w:t>
            </w:r>
          </w:p>
        </w:tc>
        <w:tc>
          <w:tcPr>
            <w:tcW w:w="1018" w:type="dxa"/>
            <w:tcBorders>
              <w:top w:val="nil"/>
              <w:left w:val="nil"/>
              <w:bottom w:val="nil"/>
              <w:right w:val="nil"/>
            </w:tcBorders>
            <w:tcMar>
              <w:top w:w="56" w:type="dxa"/>
              <w:left w:w="0" w:type="dxa"/>
              <w:bottom w:w="85" w:type="dxa"/>
              <w:right w:w="0" w:type="dxa"/>
            </w:tcMar>
            <w:vAlign w:val="bottom"/>
          </w:tcPr>
          <w:p w14:paraId="75FA0219" w14:textId="77777777" w:rsidR="00FB27BC" w:rsidRDefault="00753732">
            <w:pPr>
              <w:pStyle w:val="Accounts-Bracket"/>
            </w:pPr>
            <w:r>
              <w:t>(1,630)</w:t>
            </w:r>
          </w:p>
        </w:tc>
      </w:tr>
      <w:tr w:rsidR="00FB27BC" w14:paraId="571BAA4C" w14:textId="77777777">
        <w:tc>
          <w:tcPr>
            <w:tcW w:w="2954" w:type="dxa"/>
            <w:tcBorders>
              <w:top w:val="nil"/>
              <w:left w:val="nil"/>
              <w:bottom w:val="single" w:sz="4" w:space="0" w:color="FF9170"/>
              <w:right w:val="nil"/>
            </w:tcBorders>
            <w:tcMar>
              <w:top w:w="56" w:type="dxa"/>
              <w:left w:w="0" w:type="dxa"/>
              <w:bottom w:w="85" w:type="dxa"/>
              <w:right w:w="0" w:type="dxa"/>
            </w:tcMar>
            <w:vAlign w:val="bottom"/>
          </w:tcPr>
          <w:p w14:paraId="1E979F57" w14:textId="77777777" w:rsidR="00FB27BC" w:rsidRDefault="00753732">
            <w:r>
              <w:t>Deferred tax (liabilities)/assets</w:t>
            </w:r>
          </w:p>
        </w:tc>
        <w:tc>
          <w:tcPr>
            <w:tcW w:w="1018" w:type="dxa"/>
            <w:tcBorders>
              <w:top w:val="nil"/>
              <w:left w:val="nil"/>
              <w:bottom w:val="single" w:sz="4" w:space="0" w:color="FF9170"/>
              <w:right w:val="nil"/>
            </w:tcBorders>
            <w:tcMar>
              <w:top w:w="56" w:type="dxa"/>
              <w:left w:w="0" w:type="dxa"/>
              <w:bottom w:w="85" w:type="dxa"/>
              <w:right w:w="0" w:type="dxa"/>
            </w:tcMar>
            <w:vAlign w:val="bottom"/>
          </w:tcPr>
          <w:p w14:paraId="39C89D14" w14:textId="77777777" w:rsidR="00FB27BC" w:rsidRDefault="00753732">
            <w:pPr>
              <w:pStyle w:val="Accounts-Bracket"/>
            </w:pPr>
            <w:r>
              <w:t>(49,751)</w:t>
            </w:r>
          </w:p>
        </w:tc>
        <w:tc>
          <w:tcPr>
            <w:tcW w:w="1005" w:type="dxa"/>
            <w:tcBorders>
              <w:top w:val="nil"/>
              <w:left w:val="nil"/>
              <w:bottom w:val="single" w:sz="4" w:space="0" w:color="FF9170"/>
              <w:right w:val="nil"/>
            </w:tcBorders>
            <w:tcMar>
              <w:top w:w="56" w:type="dxa"/>
              <w:left w:w="0" w:type="dxa"/>
              <w:bottom w:w="85" w:type="dxa"/>
              <w:right w:w="0" w:type="dxa"/>
            </w:tcMar>
            <w:vAlign w:val="bottom"/>
          </w:tcPr>
          <w:p w14:paraId="603EE540" w14:textId="77777777" w:rsidR="00FB27BC" w:rsidRDefault="00753732">
            <w:pPr>
              <w:pStyle w:val="Accounts-Bracket"/>
            </w:pPr>
            <w:r>
              <w:t>(460)</w:t>
            </w:r>
          </w:p>
        </w:tc>
        <w:tc>
          <w:tcPr>
            <w:tcW w:w="1031" w:type="dxa"/>
            <w:tcBorders>
              <w:top w:val="nil"/>
              <w:left w:val="nil"/>
              <w:bottom w:val="single" w:sz="4" w:space="0" w:color="FF9170"/>
              <w:right w:val="nil"/>
            </w:tcBorders>
            <w:tcMar>
              <w:top w:w="56" w:type="dxa"/>
              <w:left w:w="0" w:type="dxa"/>
              <w:bottom w:w="85" w:type="dxa"/>
              <w:right w:w="0" w:type="dxa"/>
            </w:tcMar>
            <w:vAlign w:val="bottom"/>
          </w:tcPr>
          <w:p w14:paraId="67EDB20C" w14:textId="77777777" w:rsidR="00FB27BC" w:rsidRDefault="00753732">
            <w:pPr>
              <w:pStyle w:val="Accounts-Bracket"/>
            </w:pPr>
            <w:r>
              <w:t>(9,152)</w:t>
            </w:r>
          </w:p>
        </w:tc>
        <w:tc>
          <w:tcPr>
            <w:tcW w:w="1018" w:type="dxa"/>
            <w:tcBorders>
              <w:top w:val="nil"/>
              <w:left w:val="nil"/>
              <w:bottom w:val="single" w:sz="4" w:space="0" w:color="FF9170"/>
              <w:right w:val="nil"/>
            </w:tcBorders>
            <w:tcMar>
              <w:top w:w="56" w:type="dxa"/>
              <w:left w:w="0" w:type="dxa"/>
              <w:bottom w:w="85" w:type="dxa"/>
              <w:right w:w="0" w:type="dxa"/>
            </w:tcMar>
            <w:vAlign w:val="bottom"/>
          </w:tcPr>
          <w:p w14:paraId="24D4627C" w14:textId="77777777" w:rsidR="00FB27BC" w:rsidRDefault="00753732">
            <w:pPr>
              <w:pStyle w:val="Accounts-Bracket"/>
            </w:pPr>
            <w:r>
              <w:t>(942)</w:t>
            </w:r>
          </w:p>
        </w:tc>
        <w:tc>
          <w:tcPr>
            <w:tcW w:w="1018" w:type="dxa"/>
            <w:tcBorders>
              <w:top w:val="nil"/>
              <w:left w:val="nil"/>
              <w:bottom w:val="single" w:sz="4" w:space="0" w:color="FF9170"/>
              <w:right w:val="nil"/>
            </w:tcBorders>
            <w:tcMar>
              <w:top w:w="56" w:type="dxa"/>
              <w:left w:w="0" w:type="dxa"/>
              <w:bottom w:w="85" w:type="dxa"/>
              <w:right w:w="0" w:type="dxa"/>
            </w:tcMar>
            <w:vAlign w:val="bottom"/>
          </w:tcPr>
          <w:p w14:paraId="02D2E6A6" w14:textId="77777777" w:rsidR="00FB27BC" w:rsidRDefault="00753732">
            <w:pPr>
              <w:pStyle w:val="Accounts-Bracket"/>
            </w:pPr>
            <w:r>
              <w:t>(60,305)</w:t>
            </w:r>
          </w:p>
        </w:tc>
        <w:tc>
          <w:tcPr>
            <w:tcW w:w="1018" w:type="dxa"/>
            <w:tcBorders>
              <w:top w:val="nil"/>
              <w:left w:val="nil"/>
              <w:bottom w:val="single" w:sz="4" w:space="0" w:color="FF9170"/>
              <w:right w:val="nil"/>
            </w:tcBorders>
            <w:tcMar>
              <w:top w:w="56" w:type="dxa"/>
              <w:left w:w="0" w:type="dxa"/>
              <w:bottom w:w="85" w:type="dxa"/>
              <w:right w:w="0" w:type="dxa"/>
            </w:tcMar>
            <w:vAlign w:val="bottom"/>
          </w:tcPr>
          <w:p w14:paraId="6FE7193C" w14:textId="77777777" w:rsidR="00FB27BC" w:rsidRDefault="00753732">
            <w:pPr>
              <w:pStyle w:val="Accounts"/>
            </w:pPr>
            <w:r>
              <w:t>81,419</w:t>
            </w:r>
          </w:p>
        </w:tc>
        <w:tc>
          <w:tcPr>
            <w:tcW w:w="1018" w:type="dxa"/>
            <w:tcBorders>
              <w:top w:val="nil"/>
              <w:left w:val="nil"/>
              <w:bottom w:val="single" w:sz="4" w:space="0" w:color="FF9170"/>
              <w:right w:val="nil"/>
            </w:tcBorders>
            <w:tcMar>
              <w:top w:w="56" w:type="dxa"/>
              <w:left w:w="0" w:type="dxa"/>
              <w:bottom w:w="85" w:type="dxa"/>
              <w:right w:w="0" w:type="dxa"/>
            </w:tcMar>
            <w:vAlign w:val="bottom"/>
          </w:tcPr>
          <w:p w14:paraId="0FC01614" w14:textId="77777777" w:rsidR="00FB27BC" w:rsidRDefault="00753732">
            <w:pPr>
              <w:pStyle w:val="Accounts-Bracket"/>
            </w:pPr>
            <w:r>
              <w:t>(141,724)</w:t>
            </w:r>
          </w:p>
        </w:tc>
      </w:tr>
      <w:tr w:rsidR="00FB27BC" w14:paraId="1067C091" w14:textId="77777777">
        <w:tc>
          <w:tcPr>
            <w:tcW w:w="2954" w:type="dxa"/>
            <w:tcBorders>
              <w:top w:val="single" w:sz="4" w:space="0" w:color="FF9170"/>
              <w:left w:val="nil"/>
              <w:bottom w:val="single" w:sz="2" w:space="0" w:color="FF9170"/>
              <w:right w:val="nil"/>
            </w:tcBorders>
            <w:tcMar>
              <w:top w:w="56" w:type="dxa"/>
              <w:left w:w="0" w:type="dxa"/>
              <w:bottom w:w="85" w:type="dxa"/>
              <w:right w:w="0" w:type="dxa"/>
            </w:tcMar>
            <w:vAlign w:val="bottom"/>
          </w:tcPr>
          <w:p w14:paraId="5B6105D1" w14:textId="77777777" w:rsidR="00FB27BC" w:rsidRDefault="00753732">
            <w:r>
              <w:t>Offsetting of temporary differences related to ROU assets and lease liabilities on individual entity basis</w:t>
            </w:r>
          </w:p>
        </w:tc>
        <w:tc>
          <w:tcPr>
            <w:tcW w:w="1018" w:type="dxa"/>
            <w:tcBorders>
              <w:top w:val="single" w:sz="4" w:space="0" w:color="FF9170"/>
              <w:left w:val="nil"/>
              <w:bottom w:val="single" w:sz="2" w:space="0" w:color="FF9170"/>
              <w:right w:val="nil"/>
            </w:tcBorders>
            <w:tcMar>
              <w:top w:w="56" w:type="dxa"/>
              <w:left w:w="0" w:type="dxa"/>
              <w:bottom w:w="85" w:type="dxa"/>
              <w:right w:w="0" w:type="dxa"/>
            </w:tcMar>
            <w:vAlign w:val="bottom"/>
          </w:tcPr>
          <w:p w14:paraId="34290575" w14:textId="77777777" w:rsidR="00FB27BC" w:rsidRDefault="00753732">
            <w:pPr>
              <w:pStyle w:val="Accounts"/>
            </w:pPr>
            <w:r>
              <w:t>-</w:t>
            </w:r>
          </w:p>
        </w:tc>
        <w:tc>
          <w:tcPr>
            <w:tcW w:w="1005" w:type="dxa"/>
            <w:tcBorders>
              <w:top w:val="single" w:sz="4" w:space="0" w:color="FF9170"/>
              <w:left w:val="nil"/>
              <w:bottom w:val="single" w:sz="2" w:space="0" w:color="FF9170"/>
              <w:right w:val="nil"/>
            </w:tcBorders>
            <w:tcMar>
              <w:top w:w="56" w:type="dxa"/>
              <w:left w:w="0" w:type="dxa"/>
              <w:bottom w:w="85" w:type="dxa"/>
              <w:right w:w="0" w:type="dxa"/>
            </w:tcMar>
            <w:vAlign w:val="bottom"/>
          </w:tcPr>
          <w:p w14:paraId="24C32DE0" w14:textId="77777777" w:rsidR="00FB27BC" w:rsidRDefault="00753732">
            <w:pPr>
              <w:pStyle w:val="Accounts"/>
            </w:pPr>
            <w:r>
              <w:t>-</w:t>
            </w:r>
          </w:p>
        </w:tc>
        <w:tc>
          <w:tcPr>
            <w:tcW w:w="1031" w:type="dxa"/>
            <w:tcBorders>
              <w:top w:val="single" w:sz="4" w:space="0" w:color="FF9170"/>
              <w:left w:val="nil"/>
              <w:bottom w:val="single" w:sz="2" w:space="0" w:color="FF9170"/>
              <w:right w:val="nil"/>
            </w:tcBorders>
            <w:tcMar>
              <w:top w:w="56" w:type="dxa"/>
              <w:left w:w="0" w:type="dxa"/>
              <w:bottom w:w="85" w:type="dxa"/>
              <w:right w:w="0" w:type="dxa"/>
            </w:tcMar>
            <w:vAlign w:val="bottom"/>
          </w:tcPr>
          <w:p w14:paraId="6EC3B214" w14:textId="77777777" w:rsidR="00FB27BC" w:rsidRDefault="00753732">
            <w:pPr>
              <w:pStyle w:val="Accounts"/>
            </w:pPr>
            <w:r>
              <w:t>-</w:t>
            </w:r>
          </w:p>
        </w:tc>
        <w:tc>
          <w:tcPr>
            <w:tcW w:w="1018" w:type="dxa"/>
            <w:tcBorders>
              <w:top w:val="single" w:sz="4" w:space="0" w:color="FF9170"/>
              <w:left w:val="nil"/>
              <w:bottom w:val="single" w:sz="2" w:space="0" w:color="FF9170"/>
              <w:right w:val="nil"/>
            </w:tcBorders>
            <w:tcMar>
              <w:top w:w="56" w:type="dxa"/>
              <w:left w:w="0" w:type="dxa"/>
              <w:bottom w:w="85" w:type="dxa"/>
              <w:right w:w="0" w:type="dxa"/>
            </w:tcMar>
            <w:vAlign w:val="bottom"/>
          </w:tcPr>
          <w:p w14:paraId="6493A2F2" w14:textId="77777777" w:rsidR="00FB27BC" w:rsidRDefault="00753732">
            <w:pPr>
              <w:pStyle w:val="Accounts"/>
            </w:pPr>
            <w:r>
              <w:t>-</w:t>
            </w:r>
          </w:p>
        </w:tc>
        <w:tc>
          <w:tcPr>
            <w:tcW w:w="1018" w:type="dxa"/>
            <w:tcBorders>
              <w:top w:val="single" w:sz="4" w:space="0" w:color="FF9170"/>
              <w:left w:val="nil"/>
              <w:bottom w:val="single" w:sz="2" w:space="0" w:color="FF9170"/>
              <w:right w:val="nil"/>
            </w:tcBorders>
            <w:tcMar>
              <w:top w:w="56" w:type="dxa"/>
              <w:left w:w="0" w:type="dxa"/>
              <w:bottom w:w="85" w:type="dxa"/>
              <w:right w:w="0" w:type="dxa"/>
            </w:tcMar>
            <w:vAlign w:val="bottom"/>
          </w:tcPr>
          <w:p w14:paraId="0EDF1D85" w14:textId="77777777" w:rsidR="00FB27BC" w:rsidRDefault="00753732">
            <w:pPr>
              <w:pStyle w:val="Accounts"/>
            </w:pPr>
            <w:r>
              <w:t>-</w:t>
            </w:r>
          </w:p>
        </w:tc>
        <w:tc>
          <w:tcPr>
            <w:tcW w:w="1018" w:type="dxa"/>
            <w:tcBorders>
              <w:top w:val="single" w:sz="4" w:space="0" w:color="FF9170"/>
              <w:left w:val="nil"/>
              <w:bottom w:val="single" w:sz="2" w:space="0" w:color="FF9170"/>
              <w:right w:val="nil"/>
            </w:tcBorders>
            <w:tcMar>
              <w:top w:w="56" w:type="dxa"/>
              <w:left w:w="0" w:type="dxa"/>
              <w:bottom w:w="85" w:type="dxa"/>
              <w:right w:w="0" w:type="dxa"/>
            </w:tcMar>
            <w:vAlign w:val="bottom"/>
          </w:tcPr>
          <w:p w14:paraId="207C379B" w14:textId="77777777" w:rsidR="00FB27BC" w:rsidRDefault="00753732">
            <w:pPr>
              <w:pStyle w:val="Accounts-Bracket"/>
            </w:pPr>
            <w:r>
              <w:t>(57,283)</w:t>
            </w:r>
          </w:p>
        </w:tc>
        <w:tc>
          <w:tcPr>
            <w:tcW w:w="1018" w:type="dxa"/>
            <w:tcBorders>
              <w:top w:val="single" w:sz="4" w:space="0" w:color="FF9170"/>
              <w:left w:val="nil"/>
              <w:bottom w:val="single" w:sz="2" w:space="0" w:color="FF9170"/>
              <w:right w:val="nil"/>
            </w:tcBorders>
            <w:tcMar>
              <w:top w:w="56" w:type="dxa"/>
              <w:left w:w="0" w:type="dxa"/>
              <w:bottom w:w="85" w:type="dxa"/>
              <w:right w:w="0" w:type="dxa"/>
            </w:tcMar>
            <w:vAlign w:val="bottom"/>
          </w:tcPr>
          <w:p w14:paraId="586E094D" w14:textId="77777777" w:rsidR="00FB27BC" w:rsidRDefault="00753732">
            <w:pPr>
              <w:pStyle w:val="Accounts"/>
            </w:pPr>
            <w:r>
              <w:t>57,283</w:t>
            </w:r>
          </w:p>
        </w:tc>
      </w:tr>
      <w:tr w:rsidR="00FB27BC" w14:paraId="545FC525" w14:textId="77777777">
        <w:tc>
          <w:tcPr>
            <w:tcW w:w="2954"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7533C3C" w14:textId="77777777" w:rsidR="00FB27BC" w:rsidRDefault="00753732">
            <w:r>
              <w:t>Net deferred tax (liabilities)/assets per statement of financial position</w:t>
            </w:r>
          </w:p>
        </w:tc>
        <w:tc>
          <w:tcPr>
            <w:tcW w:w="101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F3AC787" w14:textId="77777777" w:rsidR="00FB27BC" w:rsidRDefault="00753732">
            <w:pPr>
              <w:pStyle w:val="Accounts-Bracket"/>
            </w:pPr>
            <w:r>
              <w:t>(49,751)</w:t>
            </w:r>
          </w:p>
        </w:tc>
        <w:tc>
          <w:tcPr>
            <w:tcW w:w="1005"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D0557F1" w14:textId="77777777" w:rsidR="00FB27BC" w:rsidRDefault="00753732">
            <w:pPr>
              <w:pStyle w:val="Accounts-Bracket"/>
            </w:pPr>
            <w:r>
              <w:t>(460)</w:t>
            </w:r>
          </w:p>
        </w:tc>
        <w:tc>
          <w:tcPr>
            <w:tcW w:w="1031"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10B807B" w14:textId="77777777" w:rsidR="00FB27BC" w:rsidRDefault="00753732">
            <w:pPr>
              <w:pStyle w:val="Accounts-Bracket"/>
            </w:pPr>
            <w:r>
              <w:t>(9,152)</w:t>
            </w:r>
          </w:p>
        </w:tc>
        <w:tc>
          <w:tcPr>
            <w:tcW w:w="101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14CD6E8" w14:textId="77777777" w:rsidR="00FB27BC" w:rsidRDefault="00753732">
            <w:pPr>
              <w:pStyle w:val="Accounts-Bracket"/>
            </w:pPr>
            <w:r>
              <w:t>(942)</w:t>
            </w:r>
          </w:p>
        </w:tc>
        <w:tc>
          <w:tcPr>
            <w:tcW w:w="101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BDD7598" w14:textId="77777777" w:rsidR="00FB27BC" w:rsidRDefault="00753732">
            <w:pPr>
              <w:pStyle w:val="Accounts-Bracket"/>
            </w:pPr>
            <w:r>
              <w:t>(60,305)</w:t>
            </w:r>
          </w:p>
        </w:tc>
        <w:tc>
          <w:tcPr>
            <w:tcW w:w="101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9F536F6" w14:textId="77777777" w:rsidR="00FB27BC" w:rsidRDefault="00753732">
            <w:pPr>
              <w:pStyle w:val="Accounts"/>
            </w:pPr>
            <w:r>
              <w:t>24,136</w:t>
            </w:r>
          </w:p>
        </w:tc>
        <w:tc>
          <w:tcPr>
            <w:tcW w:w="101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F4A670A" w14:textId="77777777" w:rsidR="00FB27BC" w:rsidRDefault="00753732">
            <w:pPr>
              <w:pStyle w:val="Accounts-Bracket"/>
            </w:pPr>
            <w:r>
              <w:t>(84,441)</w:t>
            </w:r>
          </w:p>
        </w:tc>
      </w:tr>
    </w:tbl>
    <w:p w14:paraId="791B0676" w14:textId="77777777" w:rsidR="00FB27BC" w:rsidRDefault="00FB27BC"/>
    <w:p w14:paraId="1CD3DDE5" w14:textId="77777777" w:rsidR="00FB27BC" w:rsidRDefault="00753732">
      <w:r>
        <w:t>The Group has multiple legal entities across the UK and Ireland that will not settle current tax liabilities and assets on a net basis and their assets and liabilities will not be realised on a net basis. Therefore, deferred tax assets and liabilities are recognised on an individual entity basis and are not offset on a Group or jurisdictional basis.</w:t>
      </w:r>
    </w:p>
    <w:p w14:paraId="06F46BCB" w14:textId="77777777" w:rsidR="00FB27BC" w:rsidRDefault="00FB27BC"/>
    <w:p w14:paraId="69D7F6CD" w14:textId="77777777" w:rsidR="00FB27BC" w:rsidRDefault="00753732">
      <w:r>
        <w:t>IAS 12 requires separate presentation of deferred tax assets and liabilities arising on right-of-use assets and corresponding lease liabilities recognised under IFRS 16. Such deferred tax assets and liabilities are presented separately in the table above. The deferred tax assets and liabilities related to leases are offset on an individual entity basis and presented net in the statement of financial position.</w:t>
      </w:r>
    </w:p>
    <w:p w14:paraId="1D240F2F" w14:textId="77777777" w:rsidR="00FB27BC" w:rsidRDefault="00FB27BC"/>
    <w:p w14:paraId="0B674975" w14:textId="77777777" w:rsidR="00FB27BC" w:rsidRDefault="00753732">
      <w:pPr>
        <w:pStyle w:val="Heading-1"/>
      </w:pPr>
      <w:r>
        <w:t xml:space="preserve">25 Financial instruments and risk management </w:t>
      </w:r>
    </w:p>
    <w:p w14:paraId="1479B6A4" w14:textId="77777777" w:rsidR="00FB27BC" w:rsidRDefault="00FB27BC">
      <w:pPr>
        <w:pStyle w:val="Heading-3"/>
      </w:pPr>
    </w:p>
    <w:p w14:paraId="1C6080B4" w14:textId="77777777" w:rsidR="00FB27BC" w:rsidRDefault="00753732">
      <w:pPr>
        <w:pStyle w:val="Heading-3"/>
      </w:pPr>
      <w:r>
        <w:t>Risk exposures</w:t>
      </w:r>
    </w:p>
    <w:p w14:paraId="3D364C09" w14:textId="77777777" w:rsidR="00FB27BC" w:rsidRDefault="00753732">
      <w:r>
        <w:t xml:space="preserve">The Group is exposed to various financial risks arising in the normal course of business. Its financial risk exposures are predominantly related to the creditworthiness of counterparties and risks relating to changes in interest rates and foreign currency exchange rates. </w:t>
      </w:r>
    </w:p>
    <w:p w14:paraId="670FDC85" w14:textId="77777777" w:rsidR="00FB27BC" w:rsidRDefault="00FB27BC"/>
    <w:p w14:paraId="668BBFB1" w14:textId="77777777" w:rsidR="00FB27BC" w:rsidRDefault="00753732">
      <w:r>
        <w:t xml:space="preserve">The Group uses financial instruments throughout its business: bank loans, private placement </w:t>
      </w:r>
      <w:proofErr w:type="gramStart"/>
      <w:r>
        <w:t>notes</w:t>
      </w:r>
      <w:proofErr w:type="gramEnd"/>
      <w:r>
        <w:t xml:space="preserve"> and cash and cash equivalents are used to finance the Group’s operations; trade and other receivables, trade and other payables and accruals arise directly from operations; and derivatives are used to manage interest rate risks and to achieve a desired profile of borrowings. The Group creates a net investment hedge with bank loans and private placement notes to hedge the foreign exchange risk from investments in certain UK operations. The Group does not trade in financial instruments. </w:t>
      </w:r>
    </w:p>
    <w:p w14:paraId="1A45E04A" w14:textId="77777777" w:rsidR="00FB27BC" w:rsidRDefault="00FB27BC"/>
    <w:p w14:paraId="05BA3B72" w14:textId="77777777" w:rsidR="00FB27BC" w:rsidRDefault="00753732">
      <w:r>
        <w:t>The following tables show the carrying amount of Group financial assets and liabilities including their values in the fair value hierarchy for the year ended 31 December 2024. The tables do not include fair value information for financial assets and financial liabilities not measured at fair value if the carrying amount is a reasonable approximation of fair value. A fair value disclosure for lease liabilities is not required.</w:t>
      </w:r>
    </w:p>
    <w:p w14:paraId="54873F9B"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2607"/>
        <w:gridCol w:w="1360"/>
        <w:gridCol w:w="1360"/>
        <w:gridCol w:w="1360"/>
        <w:gridCol w:w="850"/>
        <w:gridCol w:w="850"/>
        <w:gridCol w:w="850"/>
        <w:gridCol w:w="850"/>
      </w:tblGrid>
      <w:tr w:rsidR="00FB27BC" w14:paraId="408F43F9" w14:textId="77777777">
        <w:tc>
          <w:tcPr>
            <w:tcW w:w="260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3A00A2D" w14:textId="77777777" w:rsidR="00FB27BC" w:rsidRDefault="00FB27BC"/>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DB35DA2" w14:textId="77777777" w:rsidR="00FB27BC" w:rsidRDefault="00753732">
            <w:pPr>
              <w:pStyle w:val="Table-Headings"/>
            </w:pPr>
            <w:r>
              <w:t>Financial assets measured at fair value</w:t>
            </w:r>
          </w:p>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51BB7F0" w14:textId="77777777" w:rsidR="00FB27BC" w:rsidRDefault="00753732">
            <w:pPr>
              <w:pStyle w:val="Table-Headings"/>
            </w:pPr>
            <w:r>
              <w:t>Financial assets measured at amortised cost</w:t>
            </w:r>
          </w:p>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36C52D9" w14:textId="77777777" w:rsidR="00FB27BC" w:rsidRDefault="00753732">
            <w:pPr>
              <w:pStyle w:val="Table-Headings"/>
            </w:pPr>
            <w:r>
              <w:t>Total carrying amount</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DB30E72" w14:textId="77777777" w:rsidR="00FB27BC" w:rsidRDefault="00753732">
            <w:pPr>
              <w:pStyle w:val="Table-Headings"/>
            </w:pPr>
            <w:r>
              <w:t>Level 1</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93E0D6D" w14:textId="77777777" w:rsidR="00FB27BC" w:rsidRDefault="00753732">
            <w:pPr>
              <w:pStyle w:val="Table-Headings"/>
            </w:pPr>
            <w:r>
              <w:t>Level 2</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C95B231" w14:textId="77777777" w:rsidR="00FB27BC" w:rsidRDefault="00753732">
            <w:pPr>
              <w:pStyle w:val="Table-Headings"/>
            </w:pPr>
            <w:r>
              <w:t>Level 3</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5E1BFFF" w14:textId="77777777" w:rsidR="00FB27BC" w:rsidRDefault="00753732">
            <w:pPr>
              <w:pStyle w:val="Table-Headings"/>
            </w:pPr>
            <w:r>
              <w:t>Total</w:t>
            </w:r>
          </w:p>
        </w:tc>
      </w:tr>
      <w:tr w:rsidR="00FB27BC" w14:paraId="4E1FC1D6" w14:textId="77777777">
        <w:tc>
          <w:tcPr>
            <w:tcW w:w="260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32F72FC" w14:textId="77777777" w:rsidR="00FB27BC" w:rsidRDefault="00FB27BC"/>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E5B0AFB" w14:textId="77777777" w:rsidR="00FB27BC" w:rsidRDefault="00753732">
            <w:pPr>
              <w:pStyle w:val="Table-Headings"/>
            </w:pPr>
            <w:r>
              <w:t>2024</w:t>
            </w:r>
          </w:p>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5C12C6D" w14:textId="77777777" w:rsidR="00FB27BC" w:rsidRDefault="00753732">
            <w:pPr>
              <w:pStyle w:val="Table-Headings"/>
            </w:pPr>
            <w:r>
              <w:t>2024</w:t>
            </w:r>
          </w:p>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ED24B5B" w14:textId="77777777" w:rsidR="00FB27BC" w:rsidRDefault="00753732">
            <w:pPr>
              <w:pStyle w:val="Table-Headings"/>
            </w:pPr>
            <w:r>
              <w:t>2024</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4A1C245" w14:textId="77777777" w:rsidR="00FB27BC" w:rsidRDefault="00753732">
            <w:pPr>
              <w:pStyle w:val="Table-Headings"/>
            </w:pPr>
            <w:r>
              <w:t>2024</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CA68D3B" w14:textId="77777777" w:rsidR="00FB27BC" w:rsidRDefault="00753732">
            <w:pPr>
              <w:pStyle w:val="Table-Headings"/>
            </w:pPr>
            <w:r>
              <w:t>2024</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C850B2A" w14:textId="77777777" w:rsidR="00FB27BC" w:rsidRDefault="00753732">
            <w:pPr>
              <w:pStyle w:val="Table-Headings"/>
            </w:pPr>
            <w:r>
              <w:t>2024</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70A3854" w14:textId="77777777" w:rsidR="00FB27BC" w:rsidRDefault="00753732">
            <w:pPr>
              <w:pStyle w:val="Table-Headings"/>
            </w:pPr>
            <w:r>
              <w:t>2024</w:t>
            </w:r>
          </w:p>
        </w:tc>
      </w:tr>
      <w:tr w:rsidR="00FB27BC" w14:paraId="7516CE05" w14:textId="77777777">
        <w:tc>
          <w:tcPr>
            <w:tcW w:w="2607"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335C07FC" w14:textId="77777777" w:rsidR="00FB27BC" w:rsidRDefault="00FB27BC"/>
        </w:tc>
        <w:tc>
          <w:tcPr>
            <w:tcW w:w="136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6CAB0ED5" w14:textId="77777777" w:rsidR="00FB27BC" w:rsidRDefault="00753732">
            <w:pPr>
              <w:pStyle w:val="Table-Headings"/>
            </w:pPr>
            <w:r>
              <w:t>€’000</w:t>
            </w:r>
          </w:p>
        </w:tc>
        <w:tc>
          <w:tcPr>
            <w:tcW w:w="136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7964FBBC" w14:textId="77777777" w:rsidR="00FB27BC" w:rsidRDefault="00753732">
            <w:pPr>
              <w:pStyle w:val="Table-Headings"/>
            </w:pPr>
            <w:r>
              <w:t>€’000</w:t>
            </w:r>
          </w:p>
        </w:tc>
        <w:tc>
          <w:tcPr>
            <w:tcW w:w="136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321A4CF7"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36076856"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553A8574"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411EA7A8"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50129CD1" w14:textId="77777777" w:rsidR="00FB27BC" w:rsidRDefault="00753732">
            <w:pPr>
              <w:pStyle w:val="Table-Headings"/>
            </w:pPr>
            <w:r>
              <w:t>€’000</w:t>
            </w:r>
          </w:p>
        </w:tc>
      </w:tr>
      <w:tr w:rsidR="00FB27BC" w14:paraId="71303993" w14:textId="77777777">
        <w:tc>
          <w:tcPr>
            <w:tcW w:w="2607" w:type="dxa"/>
            <w:tcBorders>
              <w:top w:val="single" w:sz="6" w:space="0" w:color="FF9170"/>
              <w:left w:val="nil"/>
              <w:bottom w:val="nil"/>
              <w:right w:val="nil"/>
            </w:tcBorders>
            <w:tcMar>
              <w:top w:w="56" w:type="dxa"/>
              <w:left w:w="0" w:type="dxa"/>
              <w:bottom w:w="85" w:type="dxa"/>
              <w:right w:w="0" w:type="dxa"/>
            </w:tcMar>
            <w:vAlign w:val="bottom"/>
          </w:tcPr>
          <w:p w14:paraId="06EA9CB1" w14:textId="77777777" w:rsidR="00FB27BC" w:rsidRDefault="00753732">
            <w:pPr>
              <w:pStyle w:val="Heading-2"/>
            </w:pPr>
            <w:r>
              <w:t>Financial assets</w:t>
            </w:r>
          </w:p>
        </w:tc>
        <w:tc>
          <w:tcPr>
            <w:tcW w:w="1360" w:type="dxa"/>
            <w:tcBorders>
              <w:top w:val="single" w:sz="6" w:space="0" w:color="FF9170"/>
              <w:left w:val="nil"/>
              <w:bottom w:val="nil"/>
              <w:right w:val="nil"/>
            </w:tcBorders>
            <w:tcMar>
              <w:top w:w="56" w:type="dxa"/>
              <w:left w:w="0" w:type="dxa"/>
              <w:bottom w:w="85" w:type="dxa"/>
              <w:right w:w="0" w:type="dxa"/>
            </w:tcMar>
            <w:vAlign w:val="bottom"/>
          </w:tcPr>
          <w:p w14:paraId="7189E3FA" w14:textId="77777777" w:rsidR="00FB27BC" w:rsidRDefault="00FB27BC"/>
        </w:tc>
        <w:tc>
          <w:tcPr>
            <w:tcW w:w="1360" w:type="dxa"/>
            <w:tcBorders>
              <w:top w:val="single" w:sz="6" w:space="0" w:color="FF9170"/>
              <w:left w:val="nil"/>
              <w:bottom w:val="nil"/>
              <w:right w:val="nil"/>
            </w:tcBorders>
            <w:tcMar>
              <w:top w:w="56" w:type="dxa"/>
              <w:left w:w="0" w:type="dxa"/>
              <w:bottom w:w="85" w:type="dxa"/>
              <w:right w:w="0" w:type="dxa"/>
            </w:tcMar>
            <w:vAlign w:val="bottom"/>
          </w:tcPr>
          <w:p w14:paraId="51FBD811" w14:textId="77777777" w:rsidR="00FB27BC" w:rsidRDefault="00FB27BC"/>
        </w:tc>
        <w:tc>
          <w:tcPr>
            <w:tcW w:w="1360" w:type="dxa"/>
            <w:tcBorders>
              <w:top w:val="single" w:sz="6" w:space="0" w:color="FF9170"/>
              <w:left w:val="nil"/>
              <w:bottom w:val="nil"/>
              <w:right w:val="nil"/>
            </w:tcBorders>
            <w:tcMar>
              <w:top w:w="56" w:type="dxa"/>
              <w:left w:w="0" w:type="dxa"/>
              <w:bottom w:w="85" w:type="dxa"/>
              <w:right w:w="0" w:type="dxa"/>
            </w:tcMar>
            <w:vAlign w:val="bottom"/>
          </w:tcPr>
          <w:p w14:paraId="459CF3BE"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313FAB9F"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72A7C64E"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296F8C7B"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376D24F9" w14:textId="77777777" w:rsidR="00FB27BC" w:rsidRDefault="00FB27BC"/>
        </w:tc>
      </w:tr>
      <w:tr w:rsidR="00FB27BC" w14:paraId="61E63AC1" w14:textId="77777777">
        <w:tc>
          <w:tcPr>
            <w:tcW w:w="2607" w:type="dxa"/>
            <w:tcBorders>
              <w:top w:val="nil"/>
              <w:left w:val="nil"/>
              <w:bottom w:val="nil"/>
              <w:right w:val="nil"/>
            </w:tcBorders>
            <w:tcMar>
              <w:top w:w="56" w:type="dxa"/>
              <w:left w:w="0" w:type="dxa"/>
              <w:bottom w:w="85" w:type="dxa"/>
              <w:right w:w="0" w:type="dxa"/>
            </w:tcMar>
            <w:vAlign w:val="bottom"/>
          </w:tcPr>
          <w:p w14:paraId="621DA36D" w14:textId="686B6FB5" w:rsidR="00FB27BC" w:rsidRDefault="00753732">
            <w:r>
              <w:t>Trade and other receivables excluding prepayments (</w:t>
            </w:r>
            <w:hyperlink w:anchor="note-15" w:history="1">
              <w:r w:rsidRPr="00954F2A">
                <w:rPr>
                  <w:rStyle w:val="Hyperlink"/>
                </w:rPr>
                <w:t>note 15</w:t>
              </w:r>
            </w:hyperlink>
            <w:r>
              <w:t>)</w:t>
            </w:r>
          </w:p>
        </w:tc>
        <w:tc>
          <w:tcPr>
            <w:tcW w:w="1360" w:type="dxa"/>
            <w:tcBorders>
              <w:top w:val="nil"/>
              <w:left w:val="nil"/>
              <w:bottom w:val="nil"/>
              <w:right w:val="nil"/>
            </w:tcBorders>
            <w:tcMar>
              <w:top w:w="56" w:type="dxa"/>
              <w:left w:w="0" w:type="dxa"/>
              <w:bottom w:w="85" w:type="dxa"/>
              <w:right w:w="0" w:type="dxa"/>
            </w:tcMar>
            <w:vAlign w:val="bottom"/>
          </w:tcPr>
          <w:p w14:paraId="26138383" w14:textId="77777777" w:rsidR="00FB27BC" w:rsidRDefault="00753732">
            <w:pPr>
              <w:pStyle w:val="AccountsBold"/>
            </w:pPr>
            <w:r>
              <w:t>-</w:t>
            </w:r>
          </w:p>
        </w:tc>
        <w:tc>
          <w:tcPr>
            <w:tcW w:w="1360" w:type="dxa"/>
            <w:tcBorders>
              <w:top w:val="nil"/>
              <w:left w:val="nil"/>
              <w:bottom w:val="nil"/>
              <w:right w:val="nil"/>
            </w:tcBorders>
            <w:tcMar>
              <w:top w:w="56" w:type="dxa"/>
              <w:left w:w="0" w:type="dxa"/>
              <w:bottom w:w="85" w:type="dxa"/>
              <w:right w:w="0" w:type="dxa"/>
            </w:tcMar>
            <w:vAlign w:val="bottom"/>
          </w:tcPr>
          <w:p w14:paraId="55A8F62E" w14:textId="77777777" w:rsidR="00FB27BC" w:rsidRDefault="00753732">
            <w:pPr>
              <w:pStyle w:val="AccountsBold"/>
            </w:pPr>
            <w:r>
              <w:t>24,888</w:t>
            </w:r>
          </w:p>
        </w:tc>
        <w:tc>
          <w:tcPr>
            <w:tcW w:w="1360" w:type="dxa"/>
            <w:tcBorders>
              <w:top w:val="nil"/>
              <w:left w:val="nil"/>
              <w:bottom w:val="nil"/>
              <w:right w:val="nil"/>
            </w:tcBorders>
            <w:tcMar>
              <w:top w:w="56" w:type="dxa"/>
              <w:left w:w="0" w:type="dxa"/>
              <w:bottom w:w="85" w:type="dxa"/>
              <w:right w:w="0" w:type="dxa"/>
            </w:tcMar>
            <w:vAlign w:val="bottom"/>
          </w:tcPr>
          <w:p w14:paraId="4DF92863" w14:textId="77777777" w:rsidR="00FB27BC" w:rsidRDefault="00753732">
            <w:pPr>
              <w:pStyle w:val="AccountsBold"/>
            </w:pPr>
            <w:r>
              <w:t>24,888</w:t>
            </w:r>
          </w:p>
        </w:tc>
        <w:tc>
          <w:tcPr>
            <w:tcW w:w="850" w:type="dxa"/>
            <w:tcBorders>
              <w:top w:val="nil"/>
              <w:left w:val="nil"/>
              <w:bottom w:val="nil"/>
              <w:right w:val="nil"/>
            </w:tcBorders>
            <w:tcMar>
              <w:top w:w="56" w:type="dxa"/>
              <w:left w:w="0" w:type="dxa"/>
              <w:bottom w:w="85" w:type="dxa"/>
              <w:right w:w="0" w:type="dxa"/>
            </w:tcMar>
            <w:vAlign w:val="bottom"/>
          </w:tcPr>
          <w:p w14:paraId="6A8F4A75" w14:textId="77777777" w:rsidR="00FB27BC" w:rsidRDefault="00FB27BC"/>
        </w:tc>
        <w:tc>
          <w:tcPr>
            <w:tcW w:w="850" w:type="dxa"/>
            <w:tcBorders>
              <w:top w:val="nil"/>
              <w:left w:val="nil"/>
              <w:bottom w:val="nil"/>
              <w:right w:val="nil"/>
            </w:tcBorders>
            <w:tcMar>
              <w:top w:w="56" w:type="dxa"/>
              <w:left w:w="0" w:type="dxa"/>
              <w:bottom w:w="85" w:type="dxa"/>
              <w:right w:w="0" w:type="dxa"/>
            </w:tcMar>
            <w:vAlign w:val="bottom"/>
          </w:tcPr>
          <w:p w14:paraId="16286B4F" w14:textId="77777777" w:rsidR="00FB27BC" w:rsidRDefault="00FB27BC"/>
        </w:tc>
        <w:tc>
          <w:tcPr>
            <w:tcW w:w="850" w:type="dxa"/>
            <w:tcBorders>
              <w:top w:val="nil"/>
              <w:left w:val="nil"/>
              <w:bottom w:val="nil"/>
              <w:right w:val="nil"/>
            </w:tcBorders>
            <w:tcMar>
              <w:top w:w="56" w:type="dxa"/>
              <w:left w:w="0" w:type="dxa"/>
              <w:bottom w:w="85" w:type="dxa"/>
              <w:right w:w="0" w:type="dxa"/>
            </w:tcMar>
            <w:vAlign w:val="bottom"/>
          </w:tcPr>
          <w:p w14:paraId="27A97265" w14:textId="77777777" w:rsidR="00FB27BC" w:rsidRDefault="00FB27BC"/>
        </w:tc>
        <w:tc>
          <w:tcPr>
            <w:tcW w:w="850" w:type="dxa"/>
            <w:tcBorders>
              <w:top w:val="nil"/>
              <w:left w:val="nil"/>
              <w:bottom w:val="nil"/>
              <w:right w:val="nil"/>
            </w:tcBorders>
            <w:tcMar>
              <w:top w:w="56" w:type="dxa"/>
              <w:left w:w="0" w:type="dxa"/>
              <w:bottom w:w="85" w:type="dxa"/>
              <w:right w:w="0" w:type="dxa"/>
            </w:tcMar>
            <w:vAlign w:val="bottom"/>
          </w:tcPr>
          <w:p w14:paraId="2A96451D" w14:textId="77777777" w:rsidR="00FB27BC" w:rsidRDefault="00FB27BC"/>
        </w:tc>
      </w:tr>
      <w:tr w:rsidR="00FB27BC" w14:paraId="64F15FE0" w14:textId="77777777">
        <w:tc>
          <w:tcPr>
            <w:tcW w:w="2607" w:type="dxa"/>
            <w:tcBorders>
              <w:top w:val="nil"/>
              <w:left w:val="nil"/>
              <w:bottom w:val="single" w:sz="2" w:space="0" w:color="FF9170"/>
              <w:right w:val="nil"/>
            </w:tcBorders>
            <w:tcMar>
              <w:top w:w="56" w:type="dxa"/>
              <w:left w:w="0" w:type="dxa"/>
              <w:bottom w:w="85" w:type="dxa"/>
              <w:right w:w="0" w:type="dxa"/>
            </w:tcMar>
            <w:vAlign w:val="bottom"/>
          </w:tcPr>
          <w:p w14:paraId="5868FA6B" w14:textId="109EC824" w:rsidR="00FB27BC" w:rsidRDefault="00753732">
            <w:r>
              <w:t>Cash at bank and in hand (</w:t>
            </w:r>
            <w:hyperlink w:anchor="note-17" w:history="1">
              <w:r w:rsidRPr="00954F2A">
                <w:rPr>
                  <w:rStyle w:val="Hyperlink"/>
                </w:rPr>
                <w:t>note 17</w:t>
              </w:r>
            </w:hyperlink>
            <w:r>
              <w:t>)</w:t>
            </w:r>
          </w:p>
        </w:tc>
        <w:tc>
          <w:tcPr>
            <w:tcW w:w="1360" w:type="dxa"/>
            <w:tcBorders>
              <w:top w:val="nil"/>
              <w:left w:val="nil"/>
              <w:bottom w:val="single" w:sz="2" w:space="0" w:color="FF9170"/>
              <w:right w:val="nil"/>
            </w:tcBorders>
            <w:tcMar>
              <w:top w:w="56" w:type="dxa"/>
              <w:left w:w="0" w:type="dxa"/>
              <w:bottom w:w="85" w:type="dxa"/>
              <w:right w:w="0" w:type="dxa"/>
            </w:tcMar>
            <w:vAlign w:val="bottom"/>
          </w:tcPr>
          <w:p w14:paraId="4E5BC1D2" w14:textId="77777777" w:rsidR="00FB27BC" w:rsidRDefault="00753732">
            <w:pPr>
              <w:pStyle w:val="AccountsBold"/>
            </w:pPr>
            <w:r>
              <w:t>-</w:t>
            </w:r>
          </w:p>
        </w:tc>
        <w:tc>
          <w:tcPr>
            <w:tcW w:w="1360" w:type="dxa"/>
            <w:tcBorders>
              <w:top w:val="nil"/>
              <w:left w:val="nil"/>
              <w:bottom w:val="single" w:sz="2" w:space="0" w:color="FF9170"/>
              <w:right w:val="nil"/>
            </w:tcBorders>
            <w:tcMar>
              <w:top w:w="56" w:type="dxa"/>
              <w:left w:w="0" w:type="dxa"/>
              <w:bottom w:w="85" w:type="dxa"/>
              <w:right w:w="0" w:type="dxa"/>
            </w:tcMar>
            <w:vAlign w:val="bottom"/>
          </w:tcPr>
          <w:p w14:paraId="31278529" w14:textId="77777777" w:rsidR="00FB27BC" w:rsidRDefault="00753732">
            <w:pPr>
              <w:pStyle w:val="AccountsBold"/>
            </w:pPr>
            <w:r>
              <w:t>39,575</w:t>
            </w:r>
          </w:p>
        </w:tc>
        <w:tc>
          <w:tcPr>
            <w:tcW w:w="1360" w:type="dxa"/>
            <w:tcBorders>
              <w:top w:val="nil"/>
              <w:left w:val="nil"/>
              <w:bottom w:val="single" w:sz="2" w:space="0" w:color="FF9170"/>
              <w:right w:val="nil"/>
            </w:tcBorders>
            <w:tcMar>
              <w:top w:w="56" w:type="dxa"/>
              <w:left w:w="0" w:type="dxa"/>
              <w:bottom w:w="85" w:type="dxa"/>
              <w:right w:w="0" w:type="dxa"/>
            </w:tcMar>
            <w:vAlign w:val="bottom"/>
          </w:tcPr>
          <w:p w14:paraId="542C30A3" w14:textId="77777777" w:rsidR="00FB27BC" w:rsidRDefault="00753732">
            <w:pPr>
              <w:pStyle w:val="AccountsBold"/>
            </w:pPr>
            <w:r>
              <w:t>39,575</w:t>
            </w:r>
          </w:p>
        </w:tc>
        <w:tc>
          <w:tcPr>
            <w:tcW w:w="850" w:type="dxa"/>
            <w:tcBorders>
              <w:top w:val="nil"/>
              <w:left w:val="nil"/>
              <w:bottom w:val="single" w:sz="2" w:space="0" w:color="FF9170"/>
              <w:right w:val="nil"/>
            </w:tcBorders>
            <w:tcMar>
              <w:top w:w="56" w:type="dxa"/>
              <w:left w:w="0" w:type="dxa"/>
              <w:bottom w:w="85" w:type="dxa"/>
              <w:right w:w="0" w:type="dxa"/>
            </w:tcMar>
            <w:vAlign w:val="bottom"/>
          </w:tcPr>
          <w:p w14:paraId="3E52C6A4" w14:textId="77777777" w:rsidR="00FB27BC" w:rsidRDefault="00FB27BC"/>
        </w:tc>
        <w:tc>
          <w:tcPr>
            <w:tcW w:w="850" w:type="dxa"/>
            <w:tcBorders>
              <w:top w:val="nil"/>
              <w:left w:val="nil"/>
              <w:bottom w:val="single" w:sz="2" w:space="0" w:color="FF9170"/>
              <w:right w:val="nil"/>
            </w:tcBorders>
            <w:tcMar>
              <w:top w:w="56" w:type="dxa"/>
              <w:left w:w="0" w:type="dxa"/>
              <w:bottom w:w="85" w:type="dxa"/>
              <w:right w:w="0" w:type="dxa"/>
            </w:tcMar>
            <w:vAlign w:val="bottom"/>
          </w:tcPr>
          <w:p w14:paraId="089B4ADD" w14:textId="77777777" w:rsidR="00FB27BC" w:rsidRDefault="00FB27BC"/>
        </w:tc>
        <w:tc>
          <w:tcPr>
            <w:tcW w:w="850" w:type="dxa"/>
            <w:tcBorders>
              <w:top w:val="nil"/>
              <w:left w:val="nil"/>
              <w:bottom w:val="single" w:sz="2" w:space="0" w:color="FF9170"/>
              <w:right w:val="nil"/>
            </w:tcBorders>
            <w:tcMar>
              <w:top w:w="56" w:type="dxa"/>
              <w:left w:w="0" w:type="dxa"/>
              <w:bottom w:w="85" w:type="dxa"/>
              <w:right w:w="0" w:type="dxa"/>
            </w:tcMar>
            <w:vAlign w:val="bottom"/>
          </w:tcPr>
          <w:p w14:paraId="4893A620" w14:textId="77777777" w:rsidR="00FB27BC" w:rsidRDefault="00FB27BC"/>
        </w:tc>
        <w:tc>
          <w:tcPr>
            <w:tcW w:w="850" w:type="dxa"/>
            <w:tcBorders>
              <w:top w:val="nil"/>
              <w:left w:val="nil"/>
              <w:bottom w:val="single" w:sz="2" w:space="0" w:color="FF9170"/>
              <w:right w:val="nil"/>
            </w:tcBorders>
            <w:tcMar>
              <w:top w:w="56" w:type="dxa"/>
              <w:left w:w="0" w:type="dxa"/>
              <w:bottom w:w="85" w:type="dxa"/>
              <w:right w:w="0" w:type="dxa"/>
            </w:tcMar>
            <w:vAlign w:val="bottom"/>
          </w:tcPr>
          <w:p w14:paraId="6358E90C" w14:textId="77777777" w:rsidR="00FB27BC" w:rsidRDefault="00FB27BC"/>
        </w:tc>
      </w:tr>
      <w:tr w:rsidR="00FB27BC" w14:paraId="61FFC7CA" w14:textId="77777777">
        <w:tc>
          <w:tcPr>
            <w:tcW w:w="2607"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1AF81182" w14:textId="77777777" w:rsidR="00FB27BC" w:rsidRDefault="00FB27BC"/>
        </w:tc>
        <w:tc>
          <w:tcPr>
            <w:tcW w:w="1360"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39C468BE" w14:textId="77777777" w:rsidR="00FB27BC" w:rsidRDefault="00753732">
            <w:pPr>
              <w:pStyle w:val="AccountsBold"/>
            </w:pPr>
            <w:r>
              <w:t>-</w:t>
            </w:r>
          </w:p>
        </w:tc>
        <w:tc>
          <w:tcPr>
            <w:tcW w:w="1360"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3EF3038F" w14:textId="77777777" w:rsidR="00FB27BC" w:rsidRDefault="00753732">
            <w:pPr>
              <w:pStyle w:val="AccountsBold"/>
            </w:pPr>
            <w:r>
              <w:t>64,463</w:t>
            </w:r>
          </w:p>
        </w:tc>
        <w:tc>
          <w:tcPr>
            <w:tcW w:w="1360"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0BDC6A2E" w14:textId="77777777" w:rsidR="00FB27BC" w:rsidRDefault="00753732">
            <w:pPr>
              <w:pStyle w:val="AccountsBold"/>
            </w:pPr>
            <w:r>
              <w:t>64,463</w:t>
            </w:r>
          </w:p>
        </w:tc>
        <w:tc>
          <w:tcPr>
            <w:tcW w:w="850"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21E22966" w14:textId="77777777" w:rsidR="00FB27BC" w:rsidRDefault="00FB27BC"/>
        </w:tc>
        <w:tc>
          <w:tcPr>
            <w:tcW w:w="850"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7C5AFADA" w14:textId="77777777" w:rsidR="00FB27BC" w:rsidRDefault="00FB27BC"/>
        </w:tc>
        <w:tc>
          <w:tcPr>
            <w:tcW w:w="850"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4956845E" w14:textId="77777777" w:rsidR="00FB27BC" w:rsidRDefault="00FB27BC"/>
        </w:tc>
        <w:tc>
          <w:tcPr>
            <w:tcW w:w="850"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1720D7B4" w14:textId="77777777" w:rsidR="00FB27BC" w:rsidRDefault="00FB27BC"/>
        </w:tc>
      </w:tr>
    </w:tbl>
    <w:p w14:paraId="2CA08173"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2607"/>
        <w:gridCol w:w="1360"/>
        <w:gridCol w:w="1360"/>
        <w:gridCol w:w="1360"/>
        <w:gridCol w:w="850"/>
        <w:gridCol w:w="850"/>
        <w:gridCol w:w="850"/>
        <w:gridCol w:w="850"/>
      </w:tblGrid>
      <w:tr w:rsidR="00FB27BC" w14:paraId="3848BF1F" w14:textId="77777777">
        <w:tc>
          <w:tcPr>
            <w:tcW w:w="260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492F64A" w14:textId="77777777" w:rsidR="00FB27BC" w:rsidRDefault="00FB27BC"/>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4FF42BC" w14:textId="77777777" w:rsidR="00FB27BC" w:rsidRDefault="00753732">
            <w:pPr>
              <w:pStyle w:val="Table-Headings"/>
            </w:pPr>
            <w:r>
              <w:t xml:space="preserve">Financial liabilities measured at </w:t>
            </w:r>
          </w:p>
          <w:p w14:paraId="3FAFF592" w14:textId="77777777" w:rsidR="00FB27BC" w:rsidRDefault="00753732">
            <w:pPr>
              <w:pStyle w:val="Table-Headings"/>
            </w:pPr>
            <w:r>
              <w:t>fair value</w:t>
            </w:r>
          </w:p>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C6CC29F" w14:textId="77777777" w:rsidR="00FB27BC" w:rsidRDefault="00753732">
            <w:pPr>
              <w:pStyle w:val="Table-Headings"/>
            </w:pPr>
            <w:r>
              <w:t>Financial liabilities measured at amortised cost</w:t>
            </w:r>
          </w:p>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3732CC5" w14:textId="77777777" w:rsidR="00FB27BC" w:rsidRDefault="00753732">
            <w:pPr>
              <w:pStyle w:val="Table-Headings"/>
            </w:pPr>
            <w:r>
              <w:t>Total carrying amount</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48967B3" w14:textId="77777777" w:rsidR="00FB27BC" w:rsidRDefault="00753732">
            <w:pPr>
              <w:pStyle w:val="Table-Headings"/>
            </w:pPr>
            <w:r>
              <w:t>Level 1</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65BE13F" w14:textId="77777777" w:rsidR="00FB27BC" w:rsidRDefault="00753732">
            <w:pPr>
              <w:pStyle w:val="Table-Headings"/>
            </w:pPr>
            <w:r>
              <w:t>Level 2</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DDCEF9A" w14:textId="77777777" w:rsidR="00FB27BC" w:rsidRDefault="00753732">
            <w:pPr>
              <w:pStyle w:val="Table-Headings"/>
            </w:pPr>
            <w:r>
              <w:t>Level 3</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FE0A5E3" w14:textId="77777777" w:rsidR="00FB27BC" w:rsidRDefault="00753732">
            <w:pPr>
              <w:pStyle w:val="Table-Headings"/>
            </w:pPr>
            <w:r>
              <w:t>Total</w:t>
            </w:r>
          </w:p>
        </w:tc>
      </w:tr>
      <w:tr w:rsidR="00FB27BC" w14:paraId="64275712" w14:textId="77777777">
        <w:tc>
          <w:tcPr>
            <w:tcW w:w="260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9D8D0F1" w14:textId="77777777" w:rsidR="00FB27BC" w:rsidRDefault="00FB27BC"/>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DD48EBB" w14:textId="77777777" w:rsidR="00FB27BC" w:rsidRDefault="00753732">
            <w:pPr>
              <w:pStyle w:val="Table-Headings"/>
            </w:pPr>
            <w:r>
              <w:t>2024</w:t>
            </w:r>
          </w:p>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E748C54" w14:textId="77777777" w:rsidR="00FB27BC" w:rsidRDefault="00753732">
            <w:pPr>
              <w:pStyle w:val="Table-Headings"/>
            </w:pPr>
            <w:r>
              <w:t>2024</w:t>
            </w:r>
          </w:p>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83837AD" w14:textId="77777777" w:rsidR="00FB27BC" w:rsidRDefault="00753732">
            <w:pPr>
              <w:pStyle w:val="Table-Headings"/>
            </w:pPr>
            <w:r>
              <w:t>2024</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FBCB46D" w14:textId="77777777" w:rsidR="00FB27BC" w:rsidRDefault="00753732">
            <w:pPr>
              <w:pStyle w:val="Table-Headings"/>
            </w:pPr>
            <w:r>
              <w:t>2024</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5628580" w14:textId="77777777" w:rsidR="00FB27BC" w:rsidRDefault="00753732">
            <w:pPr>
              <w:pStyle w:val="Table-Headings"/>
            </w:pPr>
            <w:r>
              <w:t>2024</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FA8596A" w14:textId="77777777" w:rsidR="00FB27BC" w:rsidRDefault="00753732">
            <w:pPr>
              <w:pStyle w:val="Table-Headings"/>
            </w:pPr>
            <w:r>
              <w:t>2024</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87B1026" w14:textId="77777777" w:rsidR="00FB27BC" w:rsidRDefault="00753732">
            <w:pPr>
              <w:pStyle w:val="Table-Headings"/>
            </w:pPr>
            <w:r>
              <w:t>2024</w:t>
            </w:r>
          </w:p>
        </w:tc>
      </w:tr>
      <w:tr w:rsidR="00FB27BC" w14:paraId="5137533E" w14:textId="77777777">
        <w:tc>
          <w:tcPr>
            <w:tcW w:w="2607"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54444280" w14:textId="77777777" w:rsidR="00FB27BC" w:rsidRDefault="00FB27BC"/>
        </w:tc>
        <w:tc>
          <w:tcPr>
            <w:tcW w:w="136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59B81718" w14:textId="77777777" w:rsidR="00FB27BC" w:rsidRDefault="00753732">
            <w:pPr>
              <w:pStyle w:val="Table-Headings"/>
            </w:pPr>
            <w:r>
              <w:t>€’000</w:t>
            </w:r>
          </w:p>
        </w:tc>
        <w:tc>
          <w:tcPr>
            <w:tcW w:w="136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065AD175" w14:textId="77777777" w:rsidR="00FB27BC" w:rsidRDefault="00753732">
            <w:pPr>
              <w:pStyle w:val="Table-Headings"/>
            </w:pPr>
            <w:r>
              <w:t>€’000</w:t>
            </w:r>
          </w:p>
        </w:tc>
        <w:tc>
          <w:tcPr>
            <w:tcW w:w="136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652231E5"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6BE10777"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32E841F0"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133668A2"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2958DD87" w14:textId="77777777" w:rsidR="00FB27BC" w:rsidRDefault="00753732">
            <w:pPr>
              <w:pStyle w:val="Table-Headings"/>
            </w:pPr>
            <w:r>
              <w:t>€’000</w:t>
            </w:r>
          </w:p>
        </w:tc>
      </w:tr>
      <w:tr w:rsidR="00FB27BC" w14:paraId="162FF086" w14:textId="77777777">
        <w:tc>
          <w:tcPr>
            <w:tcW w:w="2607" w:type="dxa"/>
            <w:tcBorders>
              <w:top w:val="single" w:sz="6" w:space="0" w:color="FF9170"/>
              <w:left w:val="nil"/>
              <w:bottom w:val="nil"/>
              <w:right w:val="nil"/>
            </w:tcBorders>
            <w:tcMar>
              <w:top w:w="56" w:type="dxa"/>
              <w:left w:w="0" w:type="dxa"/>
              <w:bottom w:w="85" w:type="dxa"/>
              <w:right w:w="0" w:type="dxa"/>
            </w:tcMar>
            <w:vAlign w:val="bottom"/>
          </w:tcPr>
          <w:p w14:paraId="52814B23" w14:textId="77777777" w:rsidR="00FB27BC" w:rsidRDefault="00753732">
            <w:pPr>
              <w:pStyle w:val="Heading-2"/>
            </w:pPr>
            <w:r>
              <w:t>Financial liabilities</w:t>
            </w:r>
          </w:p>
        </w:tc>
        <w:tc>
          <w:tcPr>
            <w:tcW w:w="1360" w:type="dxa"/>
            <w:tcBorders>
              <w:top w:val="single" w:sz="6" w:space="0" w:color="FF9170"/>
              <w:left w:val="nil"/>
              <w:bottom w:val="nil"/>
              <w:right w:val="nil"/>
            </w:tcBorders>
            <w:tcMar>
              <w:top w:w="56" w:type="dxa"/>
              <w:left w:w="0" w:type="dxa"/>
              <w:bottom w:w="85" w:type="dxa"/>
              <w:right w:w="0" w:type="dxa"/>
            </w:tcMar>
            <w:vAlign w:val="bottom"/>
          </w:tcPr>
          <w:p w14:paraId="452C60D8" w14:textId="77777777" w:rsidR="00FB27BC" w:rsidRDefault="00FB27BC"/>
        </w:tc>
        <w:tc>
          <w:tcPr>
            <w:tcW w:w="1360" w:type="dxa"/>
            <w:tcBorders>
              <w:top w:val="single" w:sz="6" w:space="0" w:color="FF9170"/>
              <w:left w:val="nil"/>
              <w:bottom w:val="nil"/>
              <w:right w:val="nil"/>
            </w:tcBorders>
            <w:tcMar>
              <w:top w:w="56" w:type="dxa"/>
              <w:left w:w="0" w:type="dxa"/>
              <w:bottom w:w="85" w:type="dxa"/>
              <w:right w:w="0" w:type="dxa"/>
            </w:tcMar>
            <w:vAlign w:val="bottom"/>
          </w:tcPr>
          <w:p w14:paraId="528C2438" w14:textId="77777777" w:rsidR="00FB27BC" w:rsidRDefault="00FB27BC"/>
        </w:tc>
        <w:tc>
          <w:tcPr>
            <w:tcW w:w="1360" w:type="dxa"/>
            <w:tcBorders>
              <w:top w:val="single" w:sz="6" w:space="0" w:color="FF9170"/>
              <w:left w:val="nil"/>
              <w:bottom w:val="nil"/>
              <w:right w:val="nil"/>
            </w:tcBorders>
            <w:tcMar>
              <w:top w:w="56" w:type="dxa"/>
              <w:left w:w="0" w:type="dxa"/>
              <w:bottom w:w="85" w:type="dxa"/>
              <w:right w:w="0" w:type="dxa"/>
            </w:tcMar>
            <w:vAlign w:val="bottom"/>
          </w:tcPr>
          <w:p w14:paraId="65566BCE"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3F72BA84"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2F6A3D62"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19C1B3DE"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371E0844" w14:textId="77777777" w:rsidR="00FB27BC" w:rsidRDefault="00FB27BC"/>
        </w:tc>
      </w:tr>
      <w:tr w:rsidR="00FB27BC" w14:paraId="7DE109E9" w14:textId="77777777">
        <w:tc>
          <w:tcPr>
            <w:tcW w:w="2607" w:type="dxa"/>
            <w:tcBorders>
              <w:top w:val="nil"/>
              <w:left w:val="nil"/>
              <w:bottom w:val="nil"/>
              <w:right w:val="nil"/>
            </w:tcBorders>
            <w:tcMar>
              <w:top w:w="56" w:type="dxa"/>
              <w:left w:w="0" w:type="dxa"/>
              <w:bottom w:w="85" w:type="dxa"/>
              <w:right w:w="0" w:type="dxa"/>
            </w:tcMar>
            <w:vAlign w:val="bottom"/>
          </w:tcPr>
          <w:p w14:paraId="482AF3A9" w14:textId="243BB329" w:rsidR="00FB27BC" w:rsidRDefault="00753732">
            <w:r>
              <w:t>Derivatives (</w:t>
            </w:r>
            <w:hyperlink w:anchor="note-23" w:history="1">
              <w:r w:rsidRPr="00954F2A">
                <w:rPr>
                  <w:rStyle w:val="Hyperlink"/>
                </w:rPr>
                <w:t>note 23</w:t>
              </w:r>
            </w:hyperlink>
            <w:r>
              <w:t>) - hedging instruments</w:t>
            </w:r>
          </w:p>
        </w:tc>
        <w:tc>
          <w:tcPr>
            <w:tcW w:w="1360" w:type="dxa"/>
            <w:tcBorders>
              <w:top w:val="nil"/>
              <w:left w:val="nil"/>
              <w:bottom w:val="nil"/>
              <w:right w:val="nil"/>
            </w:tcBorders>
            <w:tcMar>
              <w:top w:w="56" w:type="dxa"/>
              <w:left w:w="0" w:type="dxa"/>
              <w:bottom w:w="85" w:type="dxa"/>
              <w:right w:w="0" w:type="dxa"/>
            </w:tcMar>
            <w:vAlign w:val="bottom"/>
          </w:tcPr>
          <w:p w14:paraId="32D26FF7" w14:textId="77777777" w:rsidR="00FB27BC" w:rsidRDefault="00753732">
            <w:pPr>
              <w:pStyle w:val="Account-BracketBold"/>
            </w:pPr>
            <w:r>
              <w:t>(244)</w:t>
            </w:r>
          </w:p>
        </w:tc>
        <w:tc>
          <w:tcPr>
            <w:tcW w:w="1360" w:type="dxa"/>
            <w:tcBorders>
              <w:top w:val="nil"/>
              <w:left w:val="nil"/>
              <w:bottom w:val="nil"/>
              <w:right w:val="nil"/>
            </w:tcBorders>
            <w:tcMar>
              <w:top w:w="56" w:type="dxa"/>
              <w:left w:w="0" w:type="dxa"/>
              <w:bottom w:w="85" w:type="dxa"/>
              <w:right w:w="0" w:type="dxa"/>
            </w:tcMar>
            <w:vAlign w:val="bottom"/>
          </w:tcPr>
          <w:p w14:paraId="4E1E1AD7" w14:textId="77777777" w:rsidR="00FB27BC" w:rsidRDefault="00753732">
            <w:pPr>
              <w:pStyle w:val="AccountsBold"/>
            </w:pPr>
            <w:r>
              <w:t>-</w:t>
            </w:r>
          </w:p>
        </w:tc>
        <w:tc>
          <w:tcPr>
            <w:tcW w:w="1360" w:type="dxa"/>
            <w:tcBorders>
              <w:top w:val="nil"/>
              <w:left w:val="nil"/>
              <w:bottom w:val="nil"/>
              <w:right w:val="nil"/>
            </w:tcBorders>
            <w:tcMar>
              <w:top w:w="56" w:type="dxa"/>
              <w:left w:w="0" w:type="dxa"/>
              <w:bottom w:w="85" w:type="dxa"/>
              <w:right w:w="0" w:type="dxa"/>
            </w:tcMar>
            <w:vAlign w:val="bottom"/>
          </w:tcPr>
          <w:p w14:paraId="73F88836" w14:textId="77777777" w:rsidR="00FB27BC" w:rsidRDefault="00753732">
            <w:pPr>
              <w:pStyle w:val="Account-BracketBold"/>
            </w:pPr>
            <w:r>
              <w:t>(244)</w:t>
            </w:r>
          </w:p>
        </w:tc>
        <w:tc>
          <w:tcPr>
            <w:tcW w:w="850" w:type="dxa"/>
            <w:tcBorders>
              <w:top w:val="nil"/>
              <w:left w:val="nil"/>
              <w:bottom w:val="nil"/>
              <w:right w:val="nil"/>
            </w:tcBorders>
            <w:tcMar>
              <w:top w:w="56" w:type="dxa"/>
              <w:left w:w="0" w:type="dxa"/>
              <w:bottom w:w="85" w:type="dxa"/>
              <w:right w:w="0" w:type="dxa"/>
            </w:tcMar>
            <w:vAlign w:val="bottom"/>
          </w:tcPr>
          <w:p w14:paraId="208E8537" w14:textId="77777777" w:rsidR="00FB27BC" w:rsidRDefault="00753732">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169963BA" w14:textId="77777777" w:rsidR="00FB27BC" w:rsidRDefault="00753732">
            <w:pPr>
              <w:pStyle w:val="Account-BracketBold"/>
            </w:pPr>
            <w:r>
              <w:t>(244)</w:t>
            </w:r>
          </w:p>
        </w:tc>
        <w:tc>
          <w:tcPr>
            <w:tcW w:w="850" w:type="dxa"/>
            <w:tcBorders>
              <w:top w:val="nil"/>
              <w:left w:val="nil"/>
              <w:bottom w:val="nil"/>
              <w:right w:val="nil"/>
            </w:tcBorders>
            <w:tcMar>
              <w:top w:w="56" w:type="dxa"/>
              <w:left w:w="0" w:type="dxa"/>
              <w:bottom w:w="85" w:type="dxa"/>
              <w:right w:w="0" w:type="dxa"/>
            </w:tcMar>
            <w:vAlign w:val="bottom"/>
          </w:tcPr>
          <w:p w14:paraId="15939AC2" w14:textId="77777777" w:rsidR="00FB27BC" w:rsidRDefault="00753732">
            <w:pPr>
              <w:pStyle w:val="AccountsBold"/>
            </w:pPr>
            <w:r>
              <w:t>-</w:t>
            </w:r>
          </w:p>
        </w:tc>
        <w:tc>
          <w:tcPr>
            <w:tcW w:w="850" w:type="dxa"/>
            <w:tcBorders>
              <w:top w:val="nil"/>
              <w:left w:val="nil"/>
              <w:bottom w:val="nil"/>
              <w:right w:val="nil"/>
            </w:tcBorders>
            <w:tcMar>
              <w:top w:w="56" w:type="dxa"/>
              <w:left w:w="0" w:type="dxa"/>
              <w:bottom w:w="85" w:type="dxa"/>
              <w:right w:w="0" w:type="dxa"/>
            </w:tcMar>
            <w:vAlign w:val="bottom"/>
          </w:tcPr>
          <w:p w14:paraId="5AA4C331" w14:textId="77777777" w:rsidR="00FB27BC" w:rsidRDefault="00753732">
            <w:pPr>
              <w:pStyle w:val="Account-BracketBold"/>
            </w:pPr>
            <w:r>
              <w:t>(244)</w:t>
            </w:r>
          </w:p>
        </w:tc>
      </w:tr>
      <w:tr w:rsidR="00FB27BC" w14:paraId="3B1B97A6" w14:textId="77777777">
        <w:tc>
          <w:tcPr>
            <w:tcW w:w="2607" w:type="dxa"/>
            <w:tcBorders>
              <w:top w:val="nil"/>
              <w:left w:val="nil"/>
              <w:bottom w:val="nil"/>
              <w:right w:val="nil"/>
            </w:tcBorders>
            <w:tcMar>
              <w:top w:w="56" w:type="dxa"/>
              <w:left w:w="0" w:type="dxa"/>
              <w:bottom w:w="85" w:type="dxa"/>
              <w:right w:w="0" w:type="dxa"/>
            </w:tcMar>
            <w:vAlign w:val="bottom"/>
          </w:tcPr>
          <w:p w14:paraId="3D462B0D" w14:textId="2155F6C1" w:rsidR="00FB27BC" w:rsidRDefault="00753732">
            <w:r>
              <w:t>Bank loans (</w:t>
            </w:r>
            <w:hyperlink w:anchor="note-22" w:history="1">
              <w:r w:rsidRPr="00954F2A">
                <w:rPr>
                  <w:rStyle w:val="Hyperlink"/>
                </w:rPr>
                <w:t>note 22</w:t>
              </w:r>
            </w:hyperlink>
            <w:r>
              <w:t>)</w:t>
            </w:r>
          </w:p>
        </w:tc>
        <w:tc>
          <w:tcPr>
            <w:tcW w:w="1360" w:type="dxa"/>
            <w:tcBorders>
              <w:top w:val="nil"/>
              <w:left w:val="nil"/>
              <w:bottom w:val="nil"/>
              <w:right w:val="nil"/>
            </w:tcBorders>
            <w:tcMar>
              <w:top w:w="56" w:type="dxa"/>
              <w:left w:w="0" w:type="dxa"/>
              <w:bottom w:w="85" w:type="dxa"/>
              <w:right w:w="0" w:type="dxa"/>
            </w:tcMar>
            <w:vAlign w:val="bottom"/>
          </w:tcPr>
          <w:p w14:paraId="47EE71DB" w14:textId="77777777" w:rsidR="00FB27BC" w:rsidRDefault="00753732">
            <w:pPr>
              <w:pStyle w:val="Account-BracketBold"/>
            </w:pPr>
            <w:r>
              <w:t>-</w:t>
            </w:r>
          </w:p>
        </w:tc>
        <w:tc>
          <w:tcPr>
            <w:tcW w:w="1360" w:type="dxa"/>
            <w:tcBorders>
              <w:top w:val="nil"/>
              <w:left w:val="nil"/>
              <w:bottom w:val="nil"/>
              <w:right w:val="nil"/>
            </w:tcBorders>
            <w:tcMar>
              <w:top w:w="56" w:type="dxa"/>
              <w:left w:w="0" w:type="dxa"/>
              <w:bottom w:w="85" w:type="dxa"/>
              <w:right w:w="0" w:type="dxa"/>
            </w:tcMar>
            <w:vAlign w:val="bottom"/>
          </w:tcPr>
          <w:p w14:paraId="2192BA20" w14:textId="77777777" w:rsidR="00FB27BC" w:rsidRDefault="00753732">
            <w:pPr>
              <w:pStyle w:val="Account-BracketBold"/>
            </w:pPr>
            <w:r>
              <w:t>(147,384)</w:t>
            </w:r>
          </w:p>
        </w:tc>
        <w:tc>
          <w:tcPr>
            <w:tcW w:w="1360" w:type="dxa"/>
            <w:tcBorders>
              <w:top w:val="nil"/>
              <w:left w:val="nil"/>
              <w:bottom w:val="nil"/>
              <w:right w:val="nil"/>
            </w:tcBorders>
            <w:tcMar>
              <w:top w:w="56" w:type="dxa"/>
              <w:left w:w="0" w:type="dxa"/>
              <w:bottom w:w="85" w:type="dxa"/>
              <w:right w:w="0" w:type="dxa"/>
            </w:tcMar>
            <w:vAlign w:val="bottom"/>
          </w:tcPr>
          <w:p w14:paraId="14FB0FC1" w14:textId="77777777" w:rsidR="00FB27BC" w:rsidRDefault="00753732">
            <w:pPr>
              <w:pStyle w:val="Account-BracketBold"/>
            </w:pPr>
            <w:r>
              <w:t>(147,384)</w:t>
            </w:r>
          </w:p>
        </w:tc>
        <w:tc>
          <w:tcPr>
            <w:tcW w:w="850" w:type="dxa"/>
            <w:tcBorders>
              <w:top w:val="nil"/>
              <w:left w:val="nil"/>
              <w:bottom w:val="nil"/>
              <w:right w:val="nil"/>
            </w:tcBorders>
            <w:tcMar>
              <w:top w:w="56" w:type="dxa"/>
              <w:left w:w="0" w:type="dxa"/>
              <w:bottom w:w="85" w:type="dxa"/>
              <w:right w:w="0" w:type="dxa"/>
            </w:tcMar>
            <w:vAlign w:val="bottom"/>
          </w:tcPr>
          <w:p w14:paraId="7E982671" w14:textId="77777777" w:rsidR="00FB27BC" w:rsidRDefault="00753732">
            <w:pPr>
              <w:pStyle w:val="Account-BracketBold"/>
            </w:pPr>
            <w:r>
              <w:t>-</w:t>
            </w:r>
          </w:p>
        </w:tc>
        <w:tc>
          <w:tcPr>
            <w:tcW w:w="850" w:type="dxa"/>
            <w:tcBorders>
              <w:top w:val="nil"/>
              <w:left w:val="nil"/>
              <w:bottom w:val="nil"/>
              <w:right w:val="nil"/>
            </w:tcBorders>
            <w:tcMar>
              <w:top w:w="56" w:type="dxa"/>
              <w:left w:w="0" w:type="dxa"/>
              <w:bottom w:w="85" w:type="dxa"/>
              <w:right w:w="0" w:type="dxa"/>
            </w:tcMar>
            <w:vAlign w:val="bottom"/>
          </w:tcPr>
          <w:p w14:paraId="2E07BA42" w14:textId="77777777" w:rsidR="00FB27BC" w:rsidRDefault="00753732">
            <w:pPr>
              <w:pStyle w:val="Account-BracketBold"/>
            </w:pPr>
            <w:r>
              <w:t>(147,384)</w:t>
            </w:r>
          </w:p>
        </w:tc>
        <w:tc>
          <w:tcPr>
            <w:tcW w:w="850" w:type="dxa"/>
            <w:tcBorders>
              <w:top w:val="nil"/>
              <w:left w:val="nil"/>
              <w:bottom w:val="nil"/>
              <w:right w:val="nil"/>
            </w:tcBorders>
            <w:tcMar>
              <w:top w:w="56" w:type="dxa"/>
              <w:left w:w="0" w:type="dxa"/>
              <w:bottom w:w="85" w:type="dxa"/>
              <w:right w:w="0" w:type="dxa"/>
            </w:tcMar>
            <w:vAlign w:val="bottom"/>
          </w:tcPr>
          <w:p w14:paraId="79813D88" w14:textId="77777777" w:rsidR="00FB27BC" w:rsidRDefault="00753732">
            <w:pPr>
              <w:pStyle w:val="Account-BracketBold"/>
            </w:pPr>
            <w:r>
              <w:t>-</w:t>
            </w:r>
          </w:p>
        </w:tc>
        <w:tc>
          <w:tcPr>
            <w:tcW w:w="850" w:type="dxa"/>
            <w:tcBorders>
              <w:top w:val="nil"/>
              <w:left w:val="nil"/>
              <w:bottom w:val="nil"/>
              <w:right w:val="nil"/>
            </w:tcBorders>
            <w:tcMar>
              <w:top w:w="56" w:type="dxa"/>
              <w:left w:w="0" w:type="dxa"/>
              <w:bottom w:w="85" w:type="dxa"/>
              <w:right w:w="0" w:type="dxa"/>
            </w:tcMar>
            <w:vAlign w:val="bottom"/>
          </w:tcPr>
          <w:p w14:paraId="6E227627" w14:textId="77777777" w:rsidR="00FB27BC" w:rsidRDefault="00753732">
            <w:pPr>
              <w:pStyle w:val="Account-BracketBold"/>
            </w:pPr>
            <w:r>
              <w:t>(147,384)</w:t>
            </w:r>
          </w:p>
        </w:tc>
      </w:tr>
      <w:tr w:rsidR="00FB27BC" w14:paraId="6D9B33F1" w14:textId="77777777">
        <w:tc>
          <w:tcPr>
            <w:tcW w:w="2607" w:type="dxa"/>
            <w:tcBorders>
              <w:top w:val="nil"/>
              <w:left w:val="nil"/>
              <w:bottom w:val="nil"/>
              <w:right w:val="nil"/>
            </w:tcBorders>
            <w:tcMar>
              <w:top w:w="56" w:type="dxa"/>
              <w:left w:w="0" w:type="dxa"/>
              <w:bottom w:w="85" w:type="dxa"/>
              <w:right w:w="0" w:type="dxa"/>
            </w:tcMar>
            <w:vAlign w:val="bottom"/>
          </w:tcPr>
          <w:p w14:paraId="2C95A149" w14:textId="53FE0E43" w:rsidR="00FB27BC" w:rsidRDefault="00753732">
            <w:r>
              <w:t>Private placement notes (</w:t>
            </w:r>
            <w:hyperlink w:anchor="note-22" w:history="1">
              <w:r w:rsidRPr="00954F2A">
                <w:rPr>
                  <w:rStyle w:val="Hyperlink"/>
                </w:rPr>
                <w:t>note 22</w:t>
              </w:r>
            </w:hyperlink>
            <w:r>
              <w:t>)</w:t>
            </w:r>
          </w:p>
        </w:tc>
        <w:tc>
          <w:tcPr>
            <w:tcW w:w="1360" w:type="dxa"/>
            <w:tcBorders>
              <w:top w:val="nil"/>
              <w:left w:val="nil"/>
              <w:bottom w:val="nil"/>
              <w:right w:val="nil"/>
            </w:tcBorders>
            <w:tcMar>
              <w:top w:w="56" w:type="dxa"/>
              <w:left w:w="0" w:type="dxa"/>
              <w:bottom w:w="85" w:type="dxa"/>
              <w:right w:w="0" w:type="dxa"/>
            </w:tcMar>
            <w:vAlign w:val="bottom"/>
          </w:tcPr>
          <w:p w14:paraId="0359292B" w14:textId="77777777" w:rsidR="00FB27BC" w:rsidRDefault="00753732">
            <w:pPr>
              <w:pStyle w:val="Account-BracketBold"/>
            </w:pPr>
            <w:r>
              <w:t>-</w:t>
            </w:r>
          </w:p>
        </w:tc>
        <w:tc>
          <w:tcPr>
            <w:tcW w:w="1360" w:type="dxa"/>
            <w:tcBorders>
              <w:top w:val="nil"/>
              <w:left w:val="nil"/>
              <w:bottom w:val="nil"/>
              <w:right w:val="nil"/>
            </w:tcBorders>
            <w:tcMar>
              <w:top w:w="56" w:type="dxa"/>
              <w:left w:w="0" w:type="dxa"/>
              <w:bottom w:w="85" w:type="dxa"/>
              <w:right w:w="0" w:type="dxa"/>
            </w:tcMar>
            <w:vAlign w:val="bottom"/>
          </w:tcPr>
          <w:p w14:paraId="0E8CFA37" w14:textId="77777777" w:rsidR="00FB27BC" w:rsidRDefault="00753732">
            <w:pPr>
              <w:pStyle w:val="Account-BracketBold"/>
            </w:pPr>
            <w:r>
              <w:t>(124,000)</w:t>
            </w:r>
          </w:p>
        </w:tc>
        <w:tc>
          <w:tcPr>
            <w:tcW w:w="1360" w:type="dxa"/>
            <w:tcBorders>
              <w:top w:val="nil"/>
              <w:left w:val="nil"/>
              <w:bottom w:val="nil"/>
              <w:right w:val="nil"/>
            </w:tcBorders>
            <w:tcMar>
              <w:top w:w="56" w:type="dxa"/>
              <w:left w:w="0" w:type="dxa"/>
              <w:bottom w:w="85" w:type="dxa"/>
              <w:right w:w="0" w:type="dxa"/>
            </w:tcMar>
            <w:vAlign w:val="bottom"/>
          </w:tcPr>
          <w:p w14:paraId="5167CE2C" w14:textId="77777777" w:rsidR="00FB27BC" w:rsidRDefault="00753732">
            <w:pPr>
              <w:pStyle w:val="Account-BracketBold"/>
            </w:pPr>
            <w:r>
              <w:t>(124,000)</w:t>
            </w:r>
          </w:p>
        </w:tc>
        <w:tc>
          <w:tcPr>
            <w:tcW w:w="850" w:type="dxa"/>
            <w:tcBorders>
              <w:top w:val="nil"/>
              <w:left w:val="nil"/>
              <w:bottom w:val="nil"/>
              <w:right w:val="nil"/>
            </w:tcBorders>
            <w:tcMar>
              <w:top w:w="56" w:type="dxa"/>
              <w:left w:w="0" w:type="dxa"/>
              <w:bottom w:w="85" w:type="dxa"/>
              <w:right w:w="0" w:type="dxa"/>
            </w:tcMar>
            <w:vAlign w:val="bottom"/>
          </w:tcPr>
          <w:p w14:paraId="165D3EAF" w14:textId="77777777" w:rsidR="00FB27BC" w:rsidRDefault="00753732">
            <w:pPr>
              <w:pStyle w:val="Account-BracketBold"/>
            </w:pPr>
            <w:r>
              <w:t>-</w:t>
            </w:r>
          </w:p>
        </w:tc>
        <w:tc>
          <w:tcPr>
            <w:tcW w:w="850" w:type="dxa"/>
            <w:tcBorders>
              <w:top w:val="nil"/>
              <w:left w:val="nil"/>
              <w:bottom w:val="nil"/>
              <w:right w:val="nil"/>
            </w:tcBorders>
            <w:tcMar>
              <w:top w:w="56" w:type="dxa"/>
              <w:left w:w="0" w:type="dxa"/>
              <w:bottom w:w="85" w:type="dxa"/>
              <w:right w:w="0" w:type="dxa"/>
            </w:tcMar>
            <w:vAlign w:val="bottom"/>
          </w:tcPr>
          <w:p w14:paraId="123A8B1B" w14:textId="77777777" w:rsidR="00FB27BC" w:rsidRDefault="00753732">
            <w:pPr>
              <w:pStyle w:val="Account-BracketBold"/>
            </w:pPr>
            <w:r>
              <w:t>(124,000)</w:t>
            </w:r>
          </w:p>
        </w:tc>
        <w:tc>
          <w:tcPr>
            <w:tcW w:w="850" w:type="dxa"/>
            <w:tcBorders>
              <w:top w:val="nil"/>
              <w:left w:val="nil"/>
              <w:bottom w:val="nil"/>
              <w:right w:val="nil"/>
            </w:tcBorders>
            <w:tcMar>
              <w:top w:w="56" w:type="dxa"/>
              <w:left w:w="0" w:type="dxa"/>
              <w:bottom w:w="85" w:type="dxa"/>
              <w:right w:w="0" w:type="dxa"/>
            </w:tcMar>
            <w:vAlign w:val="bottom"/>
          </w:tcPr>
          <w:p w14:paraId="6AF741E1" w14:textId="77777777" w:rsidR="00FB27BC" w:rsidRDefault="00753732">
            <w:pPr>
              <w:pStyle w:val="Account-BracketBold"/>
            </w:pPr>
            <w:r>
              <w:t>-</w:t>
            </w:r>
          </w:p>
        </w:tc>
        <w:tc>
          <w:tcPr>
            <w:tcW w:w="850" w:type="dxa"/>
            <w:tcBorders>
              <w:top w:val="nil"/>
              <w:left w:val="nil"/>
              <w:bottom w:val="nil"/>
              <w:right w:val="nil"/>
            </w:tcBorders>
            <w:tcMar>
              <w:top w:w="56" w:type="dxa"/>
              <w:left w:w="0" w:type="dxa"/>
              <w:bottom w:w="85" w:type="dxa"/>
              <w:right w:w="0" w:type="dxa"/>
            </w:tcMar>
            <w:vAlign w:val="bottom"/>
          </w:tcPr>
          <w:p w14:paraId="2AA741FC" w14:textId="77777777" w:rsidR="00FB27BC" w:rsidRDefault="00753732">
            <w:pPr>
              <w:pStyle w:val="Account-BracketBold"/>
            </w:pPr>
            <w:r>
              <w:t>(124,000)</w:t>
            </w:r>
          </w:p>
        </w:tc>
      </w:tr>
      <w:tr w:rsidR="00FB27BC" w14:paraId="6CB9F130" w14:textId="77777777">
        <w:tc>
          <w:tcPr>
            <w:tcW w:w="2607" w:type="dxa"/>
            <w:tcBorders>
              <w:top w:val="nil"/>
              <w:left w:val="nil"/>
              <w:bottom w:val="single" w:sz="2" w:space="0" w:color="FF9170"/>
              <w:right w:val="nil"/>
            </w:tcBorders>
            <w:tcMar>
              <w:top w:w="56" w:type="dxa"/>
              <w:left w:w="0" w:type="dxa"/>
              <w:bottom w:w="85" w:type="dxa"/>
              <w:right w:w="0" w:type="dxa"/>
            </w:tcMar>
            <w:vAlign w:val="bottom"/>
          </w:tcPr>
          <w:p w14:paraId="762484C1" w14:textId="3CA0E328" w:rsidR="00FB27BC" w:rsidRDefault="00753732">
            <w:r>
              <w:t>Trade and other payables and accruals (</w:t>
            </w:r>
            <w:hyperlink w:anchor="note-20" w:history="1">
              <w:r w:rsidRPr="00954F2A">
                <w:rPr>
                  <w:rStyle w:val="Hyperlink"/>
                </w:rPr>
                <w:t>note 20</w:t>
              </w:r>
            </w:hyperlink>
            <w:r>
              <w:t>)</w:t>
            </w:r>
          </w:p>
        </w:tc>
        <w:tc>
          <w:tcPr>
            <w:tcW w:w="1360" w:type="dxa"/>
            <w:tcBorders>
              <w:top w:val="nil"/>
              <w:left w:val="nil"/>
              <w:bottom w:val="single" w:sz="2" w:space="0" w:color="FF9170"/>
              <w:right w:val="nil"/>
            </w:tcBorders>
            <w:tcMar>
              <w:top w:w="56" w:type="dxa"/>
              <w:left w:w="0" w:type="dxa"/>
              <w:bottom w:w="85" w:type="dxa"/>
              <w:right w:w="0" w:type="dxa"/>
            </w:tcMar>
            <w:vAlign w:val="bottom"/>
          </w:tcPr>
          <w:p w14:paraId="7205E901" w14:textId="77777777" w:rsidR="00FB27BC" w:rsidRDefault="00753732">
            <w:pPr>
              <w:pStyle w:val="Account-BracketBold"/>
            </w:pPr>
            <w:r>
              <w:t>-</w:t>
            </w:r>
          </w:p>
        </w:tc>
        <w:tc>
          <w:tcPr>
            <w:tcW w:w="1360" w:type="dxa"/>
            <w:tcBorders>
              <w:top w:val="nil"/>
              <w:left w:val="nil"/>
              <w:bottom w:val="single" w:sz="2" w:space="0" w:color="FF9170"/>
              <w:right w:val="nil"/>
            </w:tcBorders>
            <w:tcMar>
              <w:top w:w="56" w:type="dxa"/>
              <w:left w:w="0" w:type="dxa"/>
              <w:bottom w:w="85" w:type="dxa"/>
              <w:right w:w="0" w:type="dxa"/>
            </w:tcMar>
            <w:vAlign w:val="bottom"/>
          </w:tcPr>
          <w:p w14:paraId="67C8C62B" w14:textId="77777777" w:rsidR="00FB27BC" w:rsidRDefault="00753732">
            <w:pPr>
              <w:pStyle w:val="Account-BracketBold"/>
            </w:pPr>
            <w:r>
              <w:t>(62,035)</w:t>
            </w:r>
          </w:p>
        </w:tc>
        <w:tc>
          <w:tcPr>
            <w:tcW w:w="1360" w:type="dxa"/>
            <w:tcBorders>
              <w:top w:val="nil"/>
              <w:left w:val="nil"/>
              <w:bottom w:val="single" w:sz="2" w:space="0" w:color="FF9170"/>
              <w:right w:val="nil"/>
            </w:tcBorders>
            <w:tcMar>
              <w:top w:w="56" w:type="dxa"/>
              <w:left w:w="0" w:type="dxa"/>
              <w:bottom w:w="85" w:type="dxa"/>
              <w:right w:w="0" w:type="dxa"/>
            </w:tcMar>
            <w:vAlign w:val="bottom"/>
          </w:tcPr>
          <w:p w14:paraId="1C6754BD" w14:textId="77777777" w:rsidR="00FB27BC" w:rsidRDefault="00753732">
            <w:pPr>
              <w:pStyle w:val="Account-BracketBold"/>
            </w:pPr>
            <w:r>
              <w:t>(62,035)</w:t>
            </w:r>
          </w:p>
        </w:tc>
        <w:tc>
          <w:tcPr>
            <w:tcW w:w="850" w:type="dxa"/>
            <w:tcBorders>
              <w:top w:val="nil"/>
              <w:left w:val="nil"/>
              <w:bottom w:val="single" w:sz="2" w:space="0" w:color="FF9170"/>
              <w:right w:val="nil"/>
            </w:tcBorders>
            <w:tcMar>
              <w:top w:w="56" w:type="dxa"/>
              <w:left w:w="0" w:type="dxa"/>
              <w:bottom w:w="85" w:type="dxa"/>
              <w:right w:w="0" w:type="dxa"/>
            </w:tcMar>
            <w:vAlign w:val="bottom"/>
          </w:tcPr>
          <w:p w14:paraId="432A8677" w14:textId="77777777" w:rsidR="00FB27BC" w:rsidRDefault="00FB27BC"/>
        </w:tc>
        <w:tc>
          <w:tcPr>
            <w:tcW w:w="850" w:type="dxa"/>
            <w:tcBorders>
              <w:top w:val="nil"/>
              <w:left w:val="nil"/>
              <w:bottom w:val="single" w:sz="2" w:space="0" w:color="FF9170"/>
              <w:right w:val="nil"/>
            </w:tcBorders>
            <w:tcMar>
              <w:top w:w="56" w:type="dxa"/>
              <w:left w:w="0" w:type="dxa"/>
              <w:bottom w:w="85" w:type="dxa"/>
              <w:right w:w="0" w:type="dxa"/>
            </w:tcMar>
            <w:vAlign w:val="bottom"/>
          </w:tcPr>
          <w:p w14:paraId="517558B9" w14:textId="77777777" w:rsidR="00FB27BC" w:rsidRDefault="00FB27BC"/>
        </w:tc>
        <w:tc>
          <w:tcPr>
            <w:tcW w:w="850" w:type="dxa"/>
            <w:tcBorders>
              <w:top w:val="nil"/>
              <w:left w:val="nil"/>
              <w:bottom w:val="single" w:sz="2" w:space="0" w:color="FF9170"/>
              <w:right w:val="nil"/>
            </w:tcBorders>
            <w:tcMar>
              <w:top w:w="56" w:type="dxa"/>
              <w:left w:w="0" w:type="dxa"/>
              <w:bottom w:w="85" w:type="dxa"/>
              <w:right w:w="0" w:type="dxa"/>
            </w:tcMar>
            <w:vAlign w:val="bottom"/>
          </w:tcPr>
          <w:p w14:paraId="1DD994B7" w14:textId="77777777" w:rsidR="00FB27BC" w:rsidRDefault="00FB27BC"/>
        </w:tc>
        <w:tc>
          <w:tcPr>
            <w:tcW w:w="850" w:type="dxa"/>
            <w:tcBorders>
              <w:top w:val="nil"/>
              <w:left w:val="nil"/>
              <w:bottom w:val="single" w:sz="2" w:space="0" w:color="FF9170"/>
              <w:right w:val="nil"/>
            </w:tcBorders>
            <w:tcMar>
              <w:top w:w="56" w:type="dxa"/>
              <w:left w:w="0" w:type="dxa"/>
              <w:bottom w:w="85" w:type="dxa"/>
              <w:right w:w="0" w:type="dxa"/>
            </w:tcMar>
            <w:vAlign w:val="bottom"/>
          </w:tcPr>
          <w:p w14:paraId="3F2AEC59" w14:textId="77777777" w:rsidR="00FB27BC" w:rsidRDefault="00FB27BC"/>
        </w:tc>
      </w:tr>
      <w:tr w:rsidR="00FB27BC" w14:paraId="699AF6EF" w14:textId="77777777">
        <w:tc>
          <w:tcPr>
            <w:tcW w:w="26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466BCFE" w14:textId="77777777" w:rsidR="00FB27BC" w:rsidRDefault="00FB27BC"/>
        </w:tc>
        <w:tc>
          <w:tcPr>
            <w:tcW w:w="136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46D2E2B" w14:textId="77777777" w:rsidR="00FB27BC" w:rsidRDefault="00753732">
            <w:pPr>
              <w:pStyle w:val="Account-BracketBold"/>
            </w:pPr>
            <w:r>
              <w:t>(244)</w:t>
            </w:r>
          </w:p>
        </w:tc>
        <w:tc>
          <w:tcPr>
            <w:tcW w:w="136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4B9115EA" w14:textId="77777777" w:rsidR="00FB27BC" w:rsidRDefault="00753732">
            <w:pPr>
              <w:pStyle w:val="Account-BracketBold"/>
            </w:pPr>
            <w:r>
              <w:t>(333,419)</w:t>
            </w:r>
          </w:p>
        </w:tc>
        <w:tc>
          <w:tcPr>
            <w:tcW w:w="136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18029A3C" w14:textId="77777777" w:rsidR="00FB27BC" w:rsidRDefault="00753732">
            <w:pPr>
              <w:pStyle w:val="Account-BracketBold"/>
            </w:pPr>
            <w:r>
              <w:t>(333,663)</w:t>
            </w:r>
          </w:p>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6E3BCAD" w14:textId="77777777" w:rsidR="00FB27BC" w:rsidRDefault="00FB27BC"/>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59C9FA42" w14:textId="77777777" w:rsidR="00FB27BC" w:rsidRDefault="00FB27BC"/>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492A5C5" w14:textId="77777777" w:rsidR="00FB27BC" w:rsidRDefault="00FB27BC"/>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78EE50B4" w14:textId="77777777" w:rsidR="00FB27BC" w:rsidRDefault="00FB27BC"/>
        </w:tc>
      </w:tr>
    </w:tbl>
    <w:p w14:paraId="79001E17" w14:textId="77777777" w:rsidR="00FB27BC" w:rsidRDefault="00FB27BC"/>
    <w:p w14:paraId="148F4E72" w14:textId="77777777" w:rsidR="00FB27BC" w:rsidRDefault="00753732">
      <w:r>
        <w:t>The following tables show the carrying amount of Group financial assets and liabilities including their values in the fair value hierarchy for the year ended 31 December 2023. The tables do not include fair value information for financial assets and financial liabilities not measured at fair value if the carrying amount is a reasonable approximation of fair value. A fair value disclosure for lease liabilities is not required.</w:t>
      </w:r>
    </w:p>
    <w:p w14:paraId="58C12914"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2607"/>
        <w:gridCol w:w="1360"/>
        <w:gridCol w:w="1360"/>
        <w:gridCol w:w="1360"/>
        <w:gridCol w:w="850"/>
        <w:gridCol w:w="850"/>
        <w:gridCol w:w="850"/>
        <w:gridCol w:w="850"/>
      </w:tblGrid>
      <w:tr w:rsidR="00FB27BC" w14:paraId="7E526AA8" w14:textId="77777777">
        <w:tc>
          <w:tcPr>
            <w:tcW w:w="2607"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0551D0EA" w14:textId="77777777" w:rsidR="00FB27BC" w:rsidRDefault="00FB27BC"/>
        </w:tc>
        <w:tc>
          <w:tcPr>
            <w:tcW w:w="1360"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2EC86305" w14:textId="77777777" w:rsidR="00FB27BC" w:rsidRDefault="00753732">
            <w:pPr>
              <w:pStyle w:val="Table-Headings"/>
            </w:pPr>
            <w:r>
              <w:t>Financial assets measured at fair value</w:t>
            </w:r>
          </w:p>
        </w:tc>
        <w:tc>
          <w:tcPr>
            <w:tcW w:w="1360"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588B91A1" w14:textId="77777777" w:rsidR="00FB27BC" w:rsidRDefault="00753732">
            <w:pPr>
              <w:pStyle w:val="Table-Headings"/>
            </w:pPr>
            <w:r>
              <w:t>Financial assets measured at amortised cost</w:t>
            </w:r>
          </w:p>
        </w:tc>
        <w:tc>
          <w:tcPr>
            <w:tcW w:w="1360"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7D5EAD05" w14:textId="77777777" w:rsidR="00FB27BC" w:rsidRDefault="00753732">
            <w:pPr>
              <w:pStyle w:val="Table-Headings"/>
            </w:pPr>
            <w:r>
              <w:t>Total carrying amount</w:t>
            </w:r>
          </w:p>
        </w:tc>
        <w:tc>
          <w:tcPr>
            <w:tcW w:w="850"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3420895C" w14:textId="77777777" w:rsidR="00FB27BC" w:rsidRDefault="00753732">
            <w:pPr>
              <w:pStyle w:val="Table-Headings"/>
            </w:pPr>
            <w:r>
              <w:t>Level 1</w:t>
            </w:r>
          </w:p>
        </w:tc>
        <w:tc>
          <w:tcPr>
            <w:tcW w:w="850"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5F426184" w14:textId="77777777" w:rsidR="00FB27BC" w:rsidRDefault="00753732">
            <w:pPr>
              <w:pStyle w:val="Table-Headings"/>
            </w:pPr>
            <w:r>
              <w:t>Level 2</w:t>
            </w:r>
          </w:p>
        </w:tc>
        <w:tc>
          <w:tcPr>
            <w:tcW w:w="850"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10A3EFA7" w14:textId="77777777" w:rsidR="00FB27BC" w:rsidRDefault="00753732">
            <w:pPr>
              <w:pStyle w:val="Table-Headings"/>
            </w:pPr>
            <w:r>
              <w:t>Level 3</w:t>
            </w:r>
          </w:p>
        </w:tc>
        <w:tc>
          <w:tcPr>
            <w:tcW w:w="850"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7C2DA651" w14:textId="77777777" w:rsidR="00FB27BC" w:rsidRDefault="00753732">
            <w:pPr>
              <w:pStyle w:val="Table-Headings"/>
            </w:pPr>
            <w:r>
              <w:t>Total</w:t>
            </w:r>
          </w:p>
        </w:tc>
      </w:tr>
      <w:tr w:rsidR="00FB27BC" w14:paraId="07B8CD01" w14:textId="77777777">
        <w:tc>
          <w:tcPr>
            <w:tcW w:w="2607"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3AD2AB30" w14:textId="77777777" w:rsidR="00FB27BC" w:rsidRDefault="00FB27BC"/>
        </w:tc>
        <w:tc>
          <w:tcPr>
            <w:tcW w:w="1360"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3EFE2987" w14:textId="77777777" w:rsidR="00FB27BC" w:rsidRDefault="00753732">
            <w:pPr>
              <w:pStyle w:val="Table-Headings"/>
            </w:pPr>
            <w:r>
              <w:t>2023</w:t>
            </w:r>
          </w:p>
        </w:tc>
        <w:tc>
          <w:tcPr>
            <w:tcW w:w="1360"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378BF8C2" w14:textId="77777777" w:rsidR="00FB27BC" w:rsidRDefault="00753732">
            <w:pPr>
              <w:pStyle w:val="Table-Headings"/>
            </w:pPr>
            <w:r>
              <w:t>2023</w:t>
            </w:r>
          </w:p>
        </w:tc>
        <w:tc>
          <w:tcPr>
            <w:tcW w:w="1360"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0FD306B7" w14:textId="77777777" w:rsidR="00FB27BC" w:rsidRDefault="00753732">
            <w:pPr>
              <w:pStyle w:val="Table-Headings"/>
            </w:pPr>
            <w:r>
              <w:t>2023</w:t>
            </w:r>
          </w:p>
        </w:tc>
        <w:tc>
          <w:tcPr>
            <w:tcW w:w="850"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2DB564F6" w14:textId="77777777" w:rsidR="00FB27BC" w:rsidRDefault="00753732">
            <w:pPr>
              <w:pStyle w:val="Table-Headings"/>
            </w:pPr>
            <w:r>
              <w:t>2023</w:t>
            </w:r>
          </w:p>
        </w:tc>
        <w:tc>
          <w:tcPr>
            <w:tcW w:w="850"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22EEF9FA" w14:textId="77777777" w:rsidR="00FB27BC" w:rsidRDefault="00753732">
            <w:pPr>
              <w:pStyle w:val="Table-Headings"/>
            </w:pPr>
            <w:r>
              <w:t>2023</w:t>
            </w:r>
          </w:p>
        </w:tc>
        <w:tc>
          <w:tcPr>
            <w:tcW w:w="850"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44F89FAC" w14:textId="77777777" w:rsidR="00FB27BC" w:rsidRDefault="00753732">
            <w:pPr>
              <w:pStyle w:val="Table-Headings"/>
            </w:pPr>
            <w:r>
              <w:t>2023</w:t>
            </w:r>
          </w:p>
        </w:tc>
        <w:tc>
          <w:tcPr>
            <w:tcW w:w="850"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111257A3" w14:textId="77777777" w:rsidR="00FB27BC" w:rsidRDefault="00753732">
            <w:pPr>
              <w:pStyle w:val="Table-Headings"/>
            </w:pPr>
            <w:r>
              <w:t>2023</w:t>
            </w:r>
          </w:p>
        </w:tc>
      </w:tr>
      <w:tr w:rsidR="00FB27BC" w14:paraId="3C7393EC" w14:textId="77777777">
        <w:tc>
          <w:tcPr>
            <w:tcW w:w="2607"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579D4919" w14:textId="77777777" w:rsidR="00FB27BC" w:rsidRDefault="00FB27BC"/>
        </w:tc>
        <w:tc>
          <w:tcPr>
            <w:tcW w:w="136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480A2497" w14:textId="77777777" w:rsidR="00FB27BC" w:rsidRDefault="00753732">
            <w:pPr>
              <w:pStyle w:val="Table-Headings"/>
            </w:pPr>
            <w:r>
              <w:t>€’000</w:t>
            </w:r>
          </w:p>
        </w:tc>
        <w:tc>
          <w:tcPr>
            <w:tcW w:w="136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482A8CE5" w14:textId="77777777" w:rsidR="00FB27BC" w:rsidRDefault="00753732">
            <w:pPr>
              <w:pStyle w:val="Table-Headings"/>
            </w:pPr>
            <w:r>
              <w:t>€’000</w:t>
            </w:r>
          </w:p>
        </w:tc>
        <w:tc>
          <w:tcPr>
            <w:tcW w:w="136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236C1771"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04CC1342"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240B9036"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6AA83B29"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52F2820A" w14:textId="77777777" w:rsidR="00FB27BC" w:rsidRDefault="00753732">
            <w:pPr>
              <w:pStyle w:val="Table-Headings"/>
            </w:pPr>
            <w:r>
              <w:t>€’000</w:t>
            </w:r>
          </w:p>
        </w:tc>
      </w:tr>
      <w:tr w:rsidR="00FB27BC" w14:paraId="0B36F99D" w14:textId="77777777">
        <w:tc>
          <w:tcPr>
            <w:tcW w:w="2607" w:type="dxa"/>
            <w:tcBorders>
              <w:top w:val="single" w:sz="6" w:space="0" w:color="FF9170"/>
              <w:left w:val="nil"/>
              <w:bottom w:val="nil"/>
              <w:right w:val="nil"/>
            </w:tcBorders>
            <w:tcMar>
              <w:top w:w="56" w:type="dxa"/>
              <w:left w:w="0" w:type="dxa"/>
              <w:bottom w:w="85" w:type="dxa"/>
              <w:right w:w="0" w:type="dxa"/>
            </w:tcMar>
            <w:vAlign w:val="bottom"/>
          </w:tcPr>
          <w:p w14:paraId="38FE99DB" w14:textId="77777777" w:rsidR="00FB27BC" w:rsidRDefault="00753732">
            <w:pPr>
              <w:pStyle w:val="Heading-2"/>
            </w:pPr>
            <w:r>
              <w:t>Financial assets</w:t>
            </w:r>
          </w:p>
        </w:tc>
        <w:tc>
          <w:tcPr>
            <w:tcW w:w="1360" w:type="dxa"/>
            <w:tcBorders>
              <w:top w:val="single" w:sz="6" w:space="0" w:color="FF9170"/>
              <w:left w:val="nil"/>
              <w:bottom w:val="nil"/>
              <w:right w:val="nil"/>
            </w:tcBorders>
            <w:tcMar>
              <w:top w:w="56" w:type="dxa"/>
              <w:left w:w="0" w:type="dxa"/>
              <w:bottom w:w="85" w:type="dxa"/>
              <w:right w:w="0" w:type="dxa"/>
            </w:tcMar>
            <w:vAlign w:val="bottom"/>
          </w:tcPr>
          <w:p w14:paraId="1A612739" w14:textId="77777777" w:rsidR="00FB27BC" w:rsidRDefault="00FB27BC"/>
        </w:tc>
        <w:tc>
          <w:tcPr>
            <w:tcW w:w="1360" w:type="dxa"/>
            <w:tcBorders>
              <w:top w:val="single" w:sz="6" w:space="0" w:color="FF9170"/>
              <w:left w:val="nil"/>
              <w:bottom w:val="nil"/>
              <w:right w:val="nil"/>
            </w:tcBorders>
            <w:tcMar>
              <w:top w:w="56" w:type="dxa"/>
              <w:left w:w="0" w:type="dxa"/>
              <w:bottom w:w="85" w:type="dxa"/>
              <w:right w:w="0" w:type="dxa"/>
            </w:tcMar>
            <w:vAlign w:val="bottom"/>
          </w:tcPr>
          <w:p w14:paraId="1C2A862F" w14:textId="77777777" w:rsidR="00FB27BC" w:rsidRDefault="00FB27BC"/>
        </w:tc>
        <w:tc>
          <w:tcPr>
            <w:tcW w:w="1360" w:type="dxa"/>
            <w:tcBorders>
              <w:top w:val="single" w:sz="6" w:space="0" w:color="FF9170"/>
              <w:left w:val="nil"/>
              <w:bottom w:val="nil"/>
              <w:right w:val="nil"/>
            </w:tcBorders>
            <w:tcMar>
              <w:top w:w="56" w:type="dxa"/>
              <w:left w:w="0" w:type="dxa"/>
              <w:bottom w:w="85" w:type="dxa"/>
              <w:right w:w="0" w:type="dxa"/>
            </w:tcMar>
            <w:vAlign w:val="bottom"/>
          </w:tcPr>
          <w:p w14:paraId="266A6FB3"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5C4BE976"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67483FFD"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59CBAADE"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7566FE4E" w14:textId="77777777" w:rsidR="00FB27BC" w:rsidRDefault="00FB27BC"/>
        </w:tc>
      </w:tr>
      <w:tr w:rsidR="00FB27BC" w14:paraId="4544B5C1" w14:textId="77777777">
        <w:tc>
          <w:tcPr>
            <w:tcW w:w="2607" w:type="dxa"/>
            <w:tcBorders>
              <w:top w:val="nil"/>
              <w:left w:val="nil"/>
              <w:bottom w:val="nil"/>
              <w:right w:val="nil"/>
            </w:tcBorders>
            <w:tcMar>
              <w:top w:w="56" w:type="dxa"/>
              <w:left w:w="0" w:type="dxa"/>
              <w:bottom w:w="85" w:type="dxa"/>
              <w:right w:w="0" w:type="dxa"/>
            </w:tcMar>
            <w:vAlign w:val="bottom"/>
          </w:tcPr>
          <w:p w14:paraId="5712B880" w14:textId="1D52E4B9" w:rsidR="00FB27BC" w:rsidRDefault="00753732">
            <w:r>
              <w:t>Derivatives (</w:t>
            </w:r>
            <w:hyperlink w:anchor="note-23" w:history="1">
              <w:r w:rsidRPr="00954F2A">
                <w:rPr>
                  <w:rStyle w:val="Hyperlink"/>
                </w:rPr>
                <w:t>note 23</w:t>
              </w:r>
            </w:hyperlink>
            <w:r>
              <w:t>) - hedging instruments</w:t>
            </w:r>
          </w:p>
        </w:tc>
        <w:tc>
          <w:tcPr>
            <w:tcW w:w="1360" w:type="dxa"/>
            <w:tcBorders>
              <w:top w:val="nil"/>
              <w:left w:val="nil"/>
              <w:bottom w:val="nil"/>
              <w:right w:val="nil"/>
            </w:tcBorders>
            <w:tcMar>
              <w:top w:w="56" w:type="dxa"/>
              <w:left w:w="0" w:type="dxa"/>
              <w:bottom w:w="85" w:type="dxa"/>
              <w:right w:w="0" w:type="dxa"/>
            </w:tcMar>
            <w:vAlign w:val="bottom"/>
          </w:tcPr>
          <w:p w14:paraId="043CF6BF" w14:textId="77777777" w:rsidR="00FB27BC" w:rsidRDefault="00753732">
            <w:pPr>
              <w:pStyle w:val="Accounts"/>
            </w:pPr>
            <w:r>
              <w:t>6,521</w:t>
            </w:r>
          </w:p>
        </w:tc>
        <w:tc>
          <w:tcPr>
            <w:tcW w:w="1360" w:type="dxa"/>
            <w:tcBorders>
              <w:top w:val="nil"/>
              <w:left w:val="nil"/>
              <w:bottom w:val="nil"/>
              <w:right w:val="nil"/>
            </w:tcBorders>
            <w:tcMar>
              <w:top w:w="56" w:type="dxa"/>
              <w:left w:w="0" w:type="dxa"/>
              <w:bottom w:w="85" w:type="dxa"/>
              <w:right w:w="0" w:type="dxa"/>
            </w:tcMar>
            <w:vAlign w:val="bottom"/>
          </w:tcPr>
          <w:p w14:paraId="31D2B49C" w14:textId="77777777" w:rsidR="00FB27BC" w:rsidRDefault="00753732">
            <w:pPr>
              <w:pStyle w:val="Accounts"/>
            </w:pPr>
            <w:r>
              <w:t>-</w:t>
            </w:r>
          </w:p>
        </w:tc>
        <w:tc>
          <w:tcPr>
            <w:tcW w:w="1360" w:type="dxa"/>
            <w:tcBorders>
              <w:top w:val="nil"/>
              <w:left w:val="nil"/>
              <w:bottom w:val="nil"/>
              <w:right w:val="nil"/>
            </w:tcBorders>
            <w:tcMar>
              <w:top w:w="56" w:type="dxa"/>
              <w:left w:w="0" w:type="dxa"/>
              <w:bottom w:w="85" w:type="dxa"/>
              <w:right w:w="0" w:type="dxa"/>
            </w:tcMar>
            <w:vAlign w:val="bottom"/>
          </w:tcPr>
          <w:p w14:paraId="7B67997D" w14:textId="77777777" w:rsidR="00FB27BC" w:rsidRDefault="00753732">
            <w:pPr>
              <w:pStyle w:val="Accounts"/>
            </w:pPr>
            <w:r>
              <w:t>6,521</w:t>
            </w:r>
          </w:p>
        </w:tc>
        <w:tc>
          <w:tcPr>
            <w:tcW w:w="850" w:type="dxa"/>
            <w:tcBorders>
              <w:top w:val="nil"/>
              <w:left w:val="nil"/>
              <w:bottom w:val="nil"/>
              <w:right w:val="nil"/>
            </w:tcBorders>
            <w:tcMar>
              <w:top w:w="56" w:type="dxa"/>
              <w:left w:w="0" w:type="dxa"/>
              <w:bottom w:w="85" w:type="dxa"/>
              <w:right w:w="0" w:type="dxa"/>
            </w:tcMar>
            <w:vAlign w:val="bottom"/>
          </w:tcPr>
          <w:p w14:paraId="507841ED" w14:textId="77777777" w:rsidR="00FB27BC" w:rsidRDefault="00FB27BC"/>
        </w:tc>
        <w:tc>
          <w:tcPr>
            <w:tcW w:w="850" w:type="dxa"/>
            <w:tcBorders>
              <w:top w:val="nil"/>
              <w:left w:val="nil"/>
              <w:bottom w:val="nil"/>
              <w:right w:val="nil"/>
            </w:tcBorders>
            <w:tcMar>
              <w:top w:w="56" w:type="dxa"/>
              <w:left w:w="0" w:type="dxa"/>
              <w:bottom w:w="85" w:type="dxa"/>
              <w:right w:w="0" w:type="dxa"/>
            </w:tcMar>
            <w:vAlign w:val="bottom"/>
          </w:tcPr>
          <w:p w14:paraId="30860222" w14:textId="77777777" w:rsidR="00FB27BC" w:rsidRDefault="00753732">
            <w:pPr>
              <w:pStyle w:val="Accounts"/>
            </w:pPr>
            <w:r>
              <w:t>6,521</w:t>
            </w:r>
          </w:p>
        </w:tc>
        <w:tc>
          <w:tcPr>
            <w:tcW w:w="850" w:type="dxa"/>
            <w:tcBorders>
              <w:top w:val="nil"/>
              <w:left w:val="nil"/>
              <w:bottom w:val="nil"/>
              <w:right w:val="nil"/>
            </w:tcBorders>
            <w:tcMar>
              <w:top w:w="56" w:type="dxa"/>
              <w:left w:w="0" w:type="dxa"/>
              <w:bottom w:w="85" w:type="dxa"/>
              <w:right w:w="0" w:type="dxa"/>
            </w:tcMar>
            <w:vAlign w:val="bottom"/>
          </w:tcPr>
          <w:p w14:paraId="200C8E72" w14:textId="77777777" w:rsidR="00FB27BC" w:rsidRDefault="00FB27BC"/>
        </w:tc>
        <w:tc>
          <w:tcPr>
            <w:tcW w:w="850" w:type="dxa"/>
            <w:tcBorders>
              <w:top w:val="nil"/>
              <w:left w:val="nil"/>
              <w:bottom w:val="nil"/>
              <w:right w:val="nil"/>
            </w:tcBorders>
            <w:tcMar>
              <w:top w:w="56" w:type="dxa"/>
              <w:left w:w="0" w:type="dxa"/>
              <w:bottom w:w="85" w:type="dxa"/>
              <w:right w:w="0" w:type="dxa"/>
            </w:tcMar>
            <w:vAlign w:val="bottom"/>
          </w:tcPr>
          <w:p w14:paraId="1CC178D1" w14:textId="77777777" w:rsidR="00FB27BC" w:rsidRDefault="00753732">
            <w:pPr>
              <w:pStyle w:val="Accounts"/>
            </w:pPr>
            <w:r>
              <w:t>6,521</w:t>
            </w:r>
          </w:p>
        </w:tc>
      </w:tr>
      <w:tr w:rsidR="00FB27BC" w14:paraId="03CBEE7B" w14:textId="77777777">
        <w:tc>
          <w:tcPr>
            <w:tcW w:w="2607" w:type="dxa"/>
            <w:tcBorders>
              <w:top w:val="nil"/>
              <w:left w:val="nil"/>
              <w:bottom w:val="nil"/>
              <w:right w:val="nil"/>
            </w:tcBorders>
            <w:tcMar>
              <w:top w:w="56" w:type="dxa"/>
              <w:left w:w="0" w:type="dxa"/>
              <w:bottom w:w="85" w:type="dxa"/>
              <w:right w:w="0" w:type="dxa"/>
            </w:tcMar>
            <w:vAlign w:val="bottom"/>
          </w:tcPr>
          <w:p w14:paraId="77FD800E" w14:textId="2C39E8A6" w:rsidR="00FB27BC" w:rsidRDefault="00753732">
            <w:r>
              <w:t>Trade and other receivables excluding prepayments (</w:t>
            </w:r>
            <w:hyperlink w:anchor="note-15" w:history="1">
              <w:r w:rsidRPr="00954F2A">
                <w:rPr>
                  <w:rStyle w:val="Hyperlink"/>
                </w:rPr>
                <w:t>note 15</w:t>
              </w:r>
            </w:hyperlink>
            <w:r>
              <w:t>)</w:t>
            </w:r>
          </w:p>
        </w:tc>
        <w:tc>
          <w:tcPr>
            <w:tcW w:w="1360" w:type="dxa"/>
            <w:tcBorders>
              <w:top w:val="nil"/>
              <w:left w:val="nil"/>
              <w:bottom w:val="nil"/>
              <w:right w:val="nil"/>
            </w:tcBorders>
            <w:tcMar>
              <w:top w:w="56" w:type="dxa"/>
              <w:left w:w="0" w:type="dxa"/>
              <w:bottom w:w="85" w:type="dxa"/>
              <w:right w:w="0" w:type="dxa"/>
            </w:tcMar>
            <w:vAlign w:val="bottom"/>
          </w:tcPr>
          <w:p w14:paraId="53269C36" w14:textId="77777777" w:rsidR="00FB27BC" w:rsidRDefault="00753732">
            <w:pPr>
              <w:pStyle w:val="Accounts"/>
            </w:pPr>
            <w:r>
              <w:t>-</w:t>
            </w:r>
          </w:p>
        </w:tc>
        <w:tc>
          <w:tcPr>
            <w:tcW w:w="1360" w:type="dxa"/>
            <w:tcBorders>
              <w:top w:val="nil"/>
              <w:left w:val="nil"/>
              <w:bottom w:val="nil"/>
              <w:right w:val="nil"/>
            </w:tcBorders>
            <w:tcMar>
              <w:top w:w="56" w:type="dxa"/>
              <w:left w:w="0" w:type="dxa"/>
              <w:bottom w:w="85" w:type="dxa"/>
              <w:right w:w="0" w:type="dxa"/>
            </w:tcMar>
            <w:vAlign w:val="bottom"/>
          </w:tcPr>
          <w:p w14:paraId="0B439884" w14:textId="77777777" w:rsidR="00FB27BC" w:rsidRDefault="00753732">
            <w:pPr>
              <w:pStyle w:val="Accounts"/>
            </w:pPr>
            <w:r>
              <w:t>21,339</w:t>
            </w:r>
          </w:p>
        </w:tc>
        <w:tc>
          <w:tcPr>
            <w:tcW w:w="1360" w:type="dxa"/>
            <w:tcBorders>
              <w:top w:val="nil"/>
              <w:left w:val="nil"/>
              <w:bottom w:val="nil"/>
              <w:right w:val="nil"/>
            </w:tcBorders>
            <w:tcMar>
              <w:top w:w="56" w:type="dxa"/>
              <w:left w:w="0" w:type="dxa"/>
              <w:bottom w:w="85" w:type="dxa"/>
              <w:right w:w="0" w:type="dxa"/>
            </w:tcMar>
            <w:vAlign w:val="bottom"/>
          </w:tcPr>
          <w:p w14:paraId="3B3EABB6" w14:textId="77777777" w:rsidR="00FB27BC" w:rsidRDefault="00753732">
            <w:pPr>
              <w:pStyle w:val="Accounts"/>
            </w:pPr>
            <w:r>
              <w:t>21,339</w:t>
            </w:r>
          </w:p>
        </w:tc>
        <w:tc>
          <w:tcPr>
            <w:tcW w:w="850" w:type="dxa"/>
            <w:tcBorders>
              <w:top w:val="nil"/>
              <w:left w:val="nil"/>
              <w:bottom w:val="nil"/>
              <w:right w:val="nil"/>
            </w:tcBorders>
            <w:tcMar>
              <w:top w:w="56" w:type="dxa"/>
              <w:left w:w="0" w:type="dxa"/>
              <w:bottom w:w="85" w:type="dxa"/>
              <w:right w:w="0" w:type="dxa"/>
            </w:tcMar>
            <w:vAlign w:val="bottom"/>
          </w:tcPr>
          <w:p w14:paraId="6E4E41F3" w14:textId="77777777" w:rsidR="00FB27BC" w:rsidRDefault="00FB27BC"/>
        </w:tc>
        <w:tc>
          <w:tcPr>
            <w:tcW w:w="850" w:type="dxa"/>
            <w:tcBorders>
              <w:top w:val="nil"/>
              <w:left w:val="nil"/>
              <w:bottom w:val="nil"/>
              <w:right w:val="nil"/>
            </w:tcBorders>
            <w:tcMar>
              <w:top w:w="56" w:type="dxa"/>
              <w:left w:w="0" w:type="dxa"/>
              <w:bottom w:w="85" w:type="dxa"/>
              <w:right w:w="0" w:type="dxa"/>
            </w:tcMar>
            <w:vAlign w:val="bottom"/>
          </w:tcPr>
          <w:p w14:paraId="4B450981" w14:textId="77777777" w:rsidR="00FB27BC" w:rsidRDefault="00FB27BC"/>
        </w:tc>
        <w:tc>
          <w:tcPr>
            <w:tcW w:w="850" w:type="dxa"/>
            <w:tcBorders>
              <w:top w:val="nil"/>
              <w:left w:val="nil"/>
              <w:bottom w:val="nil"/>
              <w:right w:val="nil"/>
            </w:tcBorders>
            <w:tcMar>
              <w:top w:w="56" w:type="dxa"/>
              <w:left w:w="0" w:type="dxa"/>
              <w:bottom w:w="85" w:type="dxa"/>
              <w:right w:w="0" w:type="dxa"/>
            </w:tcMar>
            <w:vAlign w:val="bottom"/>
          </w:tcPr>
          <w:p w14:paraId="328A67DD" w14:textId="77777777" w:rsidR="00FB27BC" w:rsidRDefault="00FB27BC"/>
        </w:tc>
        <w:tc>
          <w:tcPr>
            <w:tcW w:w="850" w:type="dxa"/>
            <w:tcBorders>
              <w:top w:val="nil"/>
              <w:left w:val="nil"/>
              <w:bottom w:val="nil"/>
              <w:right w:val="nil"/>
            </w:tcBorders>
            <w:tcMar>
              <w:top w:w="56" w:type="dxa"/>
              <w:left w:w="0" w:type="dxa"/>
              <w:bottom w:w="85" w:type="dxa"/>
              <w:right w:w="0" w:type="dxa"/>
            </w:tcMar>
            <w:vAlign w:val="bottom"/>
          </w:tcPr>
          <w:p w14:paraId="02BF6680" w14:textId="77777777" w:rsidR="00FB27BC" w:rsidRDefault="00FB27BC"/>
        </w:tc>
      </w:tr>
      <w:tr w:rsidR="00FB27BC" w14:paraId="0FE467D2" w14:textId="77777777">
        <w:tc>
          <w:tcPr>
            <w:tcW w:w="2607" w:type="dxa"/>
            <w:tcBorders>
              <w:top w:val="nil"/>
              <w:left w:val="nil"/>
              <w:bottom w:val="single" w:sz="2" w:space="0" w:color="FF9170"/>
              <w:right w:val="nil"/>
            </w:tcBorders>
            <w:tcMar>
              <w:top w:w="56" w:type="dxa"/>
              <w:left w:w="0" w:type="dxa"/>
              <w:bottom w:w="85" w:type="dxa"/>
              <w:right w:w="0" w:type="dxa"/>
            </w:tcMar>
            <w:vAlign w:val="bottom"/>
          </w:tcPr>
          <w:p w14:paraId="41889E15" w14:textId="5D71D25C" w:rsidR="00FB27BC" w:rsidRDefault="00753732">
            <w:r>
              <w:t>Cash at bank and in hand (</w:t>
            </w:r>
            <w:hyperlink w:anchor="note-17" w:history="1">
              <w:r w:rsidRPr="00954F2A">
                <w:rPr>
                  <w:rStyle w:val="Hyperlink"/>
                </w:rPr>
                <w:t>note 17</w:t>
              </w:r>
            </w:hyperlink>
            <w:r>
              <w:t>)</w:t>
            </w:r>
          </w:p>
        </w:tc>
        <w:tc>
          <w:tcPr>
            <w:tcW w:w="1360" w:type="dxa"/>
            <w:tcBorders>
              <w:top w:val="nil"/>
              <w:left w:val="nil"/>
              <w:bottom w:val="single" w:sz="2" w:space="0" w:color="FF9170"/>
              <w:right w:val="nil"/>
            </w:tcBorders>
            <w:tcMar>
              <w:top w:w="56" w:type="dxa"/>
              <w:left w:w="0" w:type="dxa"/>
              <w:bottom w:w="85" w:type="dxa"/>
              <w:right w:w="0" w:type="dxa"/>
            </w:tcMar>
            <w:vAlign w:val="bottom"/>
          </w:tcPr>
          <w:p w14:paraId="31255B59" w14:textId="77777777" w:rsidR="00FB27BC" w:rsidRDefault="00753732">
            <w:pPr>
              <w:pStyle w:val="Accounts"/>
            </w:pPr>
            <w:r>
              <w:t>-</w:t>
            </w:r>
          </w:p>
        </w:tc>
        <w:tc>
          <w:tcPr>
            <w:tcW w:w="1360" w:type="dxa"/>
            <w:tcBorders>
              <w:top w:val="nil"/>
              <w:left w:val="nil"/>
              <w:bottom w:val="single" w:sz="2" w:space="0" w:color="FF9170"/>
              <w:right w:val="nil"/>
            </w:tcBorders>
            <w:tcMar>
              <w:top w:w="56" w:type="dxa"/>
              <w:left w:w="0" w:type="dxa"/>
              <w:bottom w:w="85" w:type="dxa"/>
              <w:right w:w="0" w:type="dxa"/>
            </w:tcMar>
            <w:vAlign w:val="bottom"/>
          </w:tcPr>
          <w:p w14:paraId="012E41B9" w14:textId="77777777" w:rsidR="00FB27BC" w:rsidRDefault="00753732">
            <w:pPr>
              <w:pStyle w:val="Accounts"/>
            </w:pPr>
            <w:r>
              <w:t>34,173</w:t>
            </w:r>
          </w:p>
        </w:tc>
        <w:tc>
          <w:tcPr>
            <w:tcW w:w="1360" w:type="dxa"/>
            <w:tcBorders>
              <w:top w:val="nil"/>
              <w:left w:val="nil"/>
              <w:bottom w:val="single" w:sz="2" w:space="0" w:color="FF9170"/>
              <w:right w:val="nil"/>
            </w:tcBorders>
            <w:tcMar>
              <w:top w:w="56" w:type="dxa"/>
              <w:left w:w="0" w:type="dxa"/>
              <w:bottom w:w="85" w:type="dxa"/>
              <w:right w:w="0" w:type="dxa"/>
            </w:tcMar>
            <w:vAlign w:val="bottom"/>
          </w:tcPr>
          <w:p w14:paraId="669C0842" w14:textId="77777777" w:rsidR="00FB27BC" w:rsidRDefault="00753732">
            <w:pPr>
              <w:pStyle w:val="Accounts"/>
            </w:pPr>
            <w:r>
              <w:t>34,173</w:t>
            </w:r>
          </w:p>
        </w:tc>
        <w:tc>
          <w:tcPr>
            <w:tcW w:w="850" w:type="dxa"/>
            <w:tcBorders>
              <w:top w:val="nil"/>
              <w:left w:val="nil"/>
              <w:bottom w:val="single" w:sz="2" w:space="0" w:color="FF9170"/>
              <w:right w:val="nil"/>
            </w:tcBorders>
            <w:tcMar>
              <w:top w:w="56" w:type="dxa"/>
              <w:left w:w="0" w:type="dxa"/>
              <w:bottom w:w="85" w:type="dxa"/>
              <w:right w:w="0" w:type="dxa"/>
            </w:tcMar>
            <w:vAlign w:val="bottom"/>
          </w:tcPr>
          <w:p w14:paraId="0AF5B2B5" w14:textId="77777777" w:rsidR="00FB27BC" w:rsidRDefault="00FB27BC"/>
        </w:tc>
        <w:tc>
          <w:tcPr>
            <w:tcW w:w="850" w:type="dxa"/>
            <w:tcBorders>
              <w:top w:val="nil"/>
              <w:left w:val="nil"/>
              <w:bottom w:val="single" w:sz="2" w:space="0" w:color="FF9170"/>
              <w:right w:val="nil"/>
            </w:tcBorders>
            <w:tcMar>
              <w:top w:w="56" w:type="dxa"/>
              <w:left w:w="0" w:type="dxa"/>
              <w:bottom w:w="85" w:type="dxa"/>
              <w:right w:w="0" w:type="dxa"/>
            </w:tcMar>
            <w:vAlign w:val="bottom"/>
          </w:tcPr>
          <w:p w14:paraId="0ED589D2" w14:textId="77777777" w:rsidR="00FB27BC" w:rsidRDefault="00FB27BC"/>
        </w:tc>
        <w:tc>
          <w:tcPr>
            <w:tcW w:w="850" w:type="dxa"/>
            <w:tcBorders>
              <w:top w:val="nil"/>
              <w:left w:val="nil"/>
              <w:bottom w:val="single" w:sz="2" w:space="0" w:color="FF9170"/>
              <w:right w:val="nil"/>
            </w:tcBorders>
            <w:tcMar>
              <w:top w:w="56" w:type="dxa"/>
              <w:left w:w="0" w:type="dxa"/>
              <w:bottom w:w="85" w:type="dxa"/>
              <w:right w:w="0" w:type="dxa"/>
            </w:tcMar>
            <w:vAlign w:val="bottom"/>
          </w:tcPr>
          <w:p w14:paraId="3114FC61" w14:textId="77777777" w:rsidR="00FB27BC" w:rsidRDefault="00FB27BC"/>
        </w:tc>
        <w:tc>
          <w:tcPr>
            <w:tcW w:w="850" w:type="dxa"/>
            <w:tcBorders>
              <w:top w:val="nil"/>
              <w:left w:val="nil"/>
              <w:bottom w:val="single" w:sz="2" w:space="0" w:color="FF9170"/>
              <w:right w:val="nil"/>
            </w:tcBorders>
            <w:tcMar>
              <w:top w:w="56" w:type="dxa"/>
              <w:left w:w="0" w:type="dxa"/>
              <w:bottom w:w="85" w:type="dxa"/>
              <w:right w:w="0" w:type="dxa"/>
            </w:tcMar>
            <w:vAlign w:val="bottom"/>
          </w:tcPr>
          <w:p w14:paraId="0D22ECD5" w14:textId="77777777" w:rsidR="00FB27BC" w:rsidRDefault="00FB27BC"/>
        </w:tc>
      </w:tr>
      <w:tr w:rsidR="00FB27BC" w14:paraId="5FCA0221" w14:textId="77777777">
        <w:tc>
          <w:tcPr>
            <w:tcW w:w="2607"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486F9EDB" w14:textId="77777777" w:rsidR="00FB27BC" w:rsidRDefault="00FB27BC"/>
        </w:tc>
        <w:tc>
          <w:tcPr>
            <w:tcW w:w="1360"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7D2E20E8" w14:textId="77777777" w:rsidR="00FB27BC" w:rsidRDefault="00753732">
            <w:pPr>
              <w:pStyle w:val="Accounts"/>
            </w:pPr>
            <w:r>
              <w:t>6,521</w:t>
            </w:r>
          </w:p>
        </w:tc>
        <w:tc>
          <w:tcPr>
            <w:tcW w:w="1360"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6DB14CF4" w14:textId="77777777" w:rsidR="00FB27BC" w:rsidRDefault="00753732">
            <w:pPr>
              <w:pStyle w:val="Accounts"/>
            </w:pPr>
            <w:r>
              <w:t>55,512</w:t>
            </w:r>
          </w:p>
        </w:tc>
        <w:tc>
          <w:tcPr>
            <w:tcW w:w="1360"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45E22367" w14:textId="77777777" w:rsidR="00FB27BC" w:rsidRDefault="00753732">
            <w:pPr>
              <w:pStyle w:val="Accounts"/>
            </w:pPr>
            <w:r>
              <w:t>62,033</w:t>
            </w:r>
          </w:p>
        </w:tc>
        <w:tc>
          <w:tcPr>
            <w:tcW w:w="850"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0F74FC84" w14:textId="77777777" w:rsidR="00FB27BC" w:rsidRDefault="00FB27BC"/>
        </w:tc>
        <w:tc>
          <w:tcPr>
            <w:tcW w:w="850"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1607FC1E" w14:textId="77777777" w:rsidR="00FB27BC" w:rsidRDefault="00FB27BC"/>
        </w:tc>
        <w:tc>
          <w:tcPr>
            <w:tcW w:w="850"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4B5FCC29" w14:textId="77777777" w:rsidR="00FB27BC" w:rsidRDefault="00FB27BC"/>
        </w:tc>
        <w:tc>
          <w:tcPr>
            <w:tcW w:w="850" w:type="dxa"/>
            <w:tcBorders>
              <w:top w:val="single" w:sz="2" w:space="0" w:color="FF9170"/>
              <w:left w:val="none" w:sz="8" w:space="0" w:color="auto"/>
              <w:bottom w:val="single" w:sz="6" w:space="0" w:color="FF9170"/>
              <w:right w:val="none" w:sz="8" w:space="0" w:color="auto"/>
            </w:tcBorders>
            <w:tcMar>
              <w:top w:w="56" w:type="dxa"/>
              <w:left w:w="0" w:type="dxa"/>
              <w:bottom w:w="85" w:type="dxa"/>
              <w:right w:w="0" w:type="dxa"/>
            </w:tcMar>
            <w:vAlign w:val="bottom"/>
          </w:tcPr>
          <w:p w14:paraId="352822C0" w14:textId="77777777" w:rsidR="00FB27BC" w:rsidRDefault="00FB27BC"/>
        </w:tc>
      </w:tr>
    </w:tbl>
    <w:p w14:paraId="63C098C8"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2607"/>
        <w:gridCol w:w="1360"/>
        <w:gridCol w:w="1360"/>
        <w:gridCol w:w="1360"/>
        <w:gridCol w:w="850"/>
        <w:gridCol w:w="850"/>
        <w:gridCol w:w="850"/>
        <w:gridCol w:w="850"/>
      </w:tblGrid>
      <w:tr w:rsidR="00FB27BC" w14:paraId="338AAB1B" w14:textId="77777777">
        <w:tc>
          <w:tcPr>
            <w:tcW w:w="260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EB226F7" w14:textId="77777777" w:rsidR="00FB27BC" w:rsidRDefault="00FB27BC"/>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38DCAAA" w14:textId="77777777" w:rsidR="00FB27BC" w:rsidRDefault="00753732">
            <w:pPr>
              <w:pStyle w:val="Table-Headings"/>
            </w:pPr>
            <w:r>
              <w:t xml:space="preserve">Financial liabilities measured at </w:t>
            </w:r>
          </w:p>
          <w:p w14:paraId="31A4BC0B" w14:textId="77777777" w:rsidR="00FB27BC" w:rsidRDefault="00753732">
            <w:pPr>
              <w:pStyle w:val="Table-Headings"/>
            </w:pPr>
            <w:r>
              <w:t>fair value</w:t>
            </w:r>
          </w:p>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7CEB522" w14:textId="77777777" w:rsidR="00FB27BC" w:rsidRDefault="00753732">
            <w:pPr>
              <w:pStyle w:val="Table-Headings"/>
            </w:pPr>
            <w:r>
              <w:t>Financial liabilities measured at amortised cost</w:t>
            </w:r>
          </w:p>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007A999" w14:textId="77777777" w:rsidR="00FB27BC" w:rsidRDefault="00753732">
            <w:pPr>
              <w:pStyle w:val="Table-Headings"/>
            </w:pPr>
            <w:r>
              <w:t>Total carrying amount</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1024106" w14:textId="77777777" w:rsidR="00FB27BC" w:rsidRDefault="00753732">
            <w:pPr>
              <w:pStyle w:val="Table-Headings"/>
            </w:pPr>
            <w:r>
              <w:t>Level 1</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E857957" w14:textId="77777777" w:rsidR="00FB27BC" w:rsidRDefault="00753732">
            <w:pPr>
              <w:pStyle w:val="Table-Headings"/>
            </w:pPr>
            <w:r>
              <w:t>Level 2</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18CE9AD" w14:textId="77777777" w:rsidR="00FB27BC" w:rsidRDefault="00753732">
            <w:pPr>
              <w:pStyle w:val="Table-Headings"/>
            </w:pPr>
            <w:r>
              <w:t>Level 3</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5ED816A" w14:textId="77777777" w:rsidR="00FB27BC" w:rsidRDefault="00753732">
            <w:pPr>
              <w:pStyle w:val="Table-Headings"/>
            </w:pPr>
            <w:r>
              <w:t>Total</w:t>
            </w:r>
          </w:p>
        </w:tc>
      </w:tr>
      <w:tr w:rsidR="00FB27BC" w14:paraId="40E759CE" w14:textId="77777777">
        <w:tc>
          <w:tcPr>
            <w:tcW w:w="260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9D2FE5A" w14:textId="77777777" w:rsidR="00FB27BC" w:rsidRDefault="00FB27BC"/>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E74B0D7" w14:textId="77777777" w:rsidR="00FB27BC" w:rsidRDefault="00753732">
            <w:pPr>
              <w:pStyle w:val="Table-Headings"/>
            </w:pPr>
            <w:r>
              <w:t>2023</w:t>
            </w:r>
          </w:p>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DB10265" w14:textId="77777777" w:rsidR="00FB27BC" w:rsidRDefault="00753732">
            <w:pPr>
              <w:pStyle w:val="Table-Headings"/>
            </w:pPr>
            <w:r>
              <w:t>2023</w:t>
            </w:r>
          </w:p>
        </w:tc>
        <w:tc>
          <w:tcPr>
            <w:tcW w:w="136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AB5B1CF" w14:textId="77777777" w:rsidR="00FB27BC" w:rsidRDefault="00753732">
            <w:pPr>
              <w:pStyle w:val="Table-Headings"/>
            </w:pPr>
            <w:r>
              <w:t>2023</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773393A" w14:textId="77777777" w:rsidR="00FB27BC" w:rsidRDefault="00753732">
            <w:pPr>
              <w:pStyle w:val="Table-Headings"/>
            </w:pPr>
            <w:r>
              <w:t>2023</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A67368B" w14:textId="77777777" w:rsidR="00FB27BC" w:rsidRDefault="00753732">
            <w:pPr>
              <w:pStyle w:val="Table-Headings"/>
            </w:pPr>
            <w:r>
              <w:t>2023</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4A44F7B" w14:textId="77777777" w:rsidR="00FB27BC" w:rsidRDefault="00753732">
            <w:pPr>
              <w:pStyle w:val="Table-Headings"/>
            </w:pPr>
            <w:r>
              <w:t>2023</w:t>
            </w:r>
          </w:p>
        </w:tc>
        <w:tc>
          <w:tcPr>
            <w:tcW w:w="85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E8A0B7B" w14:textId="77777777" w:rsidR="00FB27BC" w:rsidRDefault="00753732">
            <w:pPr>
              <w:pStyle w:val="Table-Headings"/>
            </w:pPr>
            <w:r>
              <w:t>2023</w:t>
            </w:r>
          </w:p>
        </w:tc>
      </w:tr>
      <w:tr w:rsidR="00FB27BC" w14:paraId="04A47AC7" w14:textId="77777777">
        <w:tc>
          <w:tcPr>
            <w:tcW w:w="2607"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066D11E0" w14:textId="77777777" w:rsidR="00FB27BC" w:rsidRDefault="00FB27BC"/>
        </w:tc>
        <w:tc>
          <w:tcPr>
            <w:tcW w:w="136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21537048" w14:textId="77777777" w:rsidR="00FB27BC" w:rsidRDefault="00753732">
            <w:pPr>
              <w:pStyle w:val="Table-Headings"/>
            </w:pPr>
            <w:r>
              <w:t>€’000</w:t>
            </w:r>
          </w:p>
        </w:tc>
        <w:tc>
          <w:tcPr>
            <w:tcW w:w="136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19072C96" w14:textId="77777777" w:rsidR="00FB27BC" w:rsidRDefault="00753732">
            <w:pPr>
              <w:pStyle w:val="Table-Headings"/>
            </w:pPr>
            <w:r>
              <w:t>€’000</w:t>
            </w:r>
          </w:p>
        </w:tc>
        <w:tc>
          <w:tcPr>
            <w:tcW w:w="136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43463356"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772C3099"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75514CEC"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4B00F6CA" w14:textId="77777777" w:rsidR="00FB27BC" w:rsidRDefault="00753732">
            <w:pPr>
              <w:pStyle w:val="Table-Headings"/>
            </w:pPr>
            <w:r>
              <w:t>€’000</w:t>
            </w:r>
          </w:p>
        </w:tc>
        <w:tc>
          <w:tcPr>
            <w:tcW w:w="850"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7F08835D" w14:textId="77777777" w:rsidR="00FB27BC" w:rsidRDefault="00753732">
            <w:pPr>
              <w:pStyle w:val="Table-Headings"/>
            </w:pPr>
            <w:r>
              <w:t>€’000</w:t>
            </w:r>
          </w:p>
        </w:tc>
      </w:tr>
      <w:tr w:rsidR="00FB27BC" w14:paraId="309294EC" w14:textId="77777777">
        <w:tc>
          <w:tcPr>
            <w:tcW w:w="2607" w:type="dxa"/>
            <w:tcBorders>
              <w:top w:val="single" w:sz="6" w:space="0" w:color="FF9170"/>
              <w:left w:val="nil"/>
              <w:bottom w:val="nil"/>
              <w:right w:val="nil"/>
            </w:tcBorders>
            <w:tcMar>
              <w:top w:w="56" w:type="dxa"/>
              <w:left w:w="0" w:type="dxa"/>
              <w:bottom w:w="85" w:type="dxa"/>
              <w:right w:w="0" w:type="dxa"/>
            </w:tcMar>
            <w:vAlign w:val="bottom"/>
          </w:tcPr>
          <w:p w14:paraId="3506DEAA" w14:textId="77777777" w:rsidR="00FB27BC" w:rsidRDefault="00753732">
            <w:pPr>
              <w:pStyle w:val="Heading-2"/>
            </w:pPr>
            <w:r>
              <w:t>Financial liabilities</w:t>
            </w:r>
          </w:p>
        </w:tc>
        <w:tc>
          <w:tcPr>
            <w:tcW w:w="1360" w:type="dxa"/>
            <w:tcBorders>
              <w:top w:val="single" w:sz="6" w:space="0" w:color="FF9170"/>
              <w:left w:val="nil"/>
              <w:bottom w:val="nil"/>
              <w:right w:val="nil"/>
            </w:tcBorders>
            <w:tcMar>
              <w:top w:w="56" w:type="dxa"/>
              <w:left w:w="0" w:type="dxa"/>
              <w:bottom w:w="85" w:type="dxa"/>
              <w:right w:w="0" w:type="dxa"/>
            </w:tcMar>
            <w:vAlign w:val="bottom"/>
          </w:tcPr>
          <w:p w14:paraId="6398E657" w14:textId="77777777" w:rsidR="00FB27BC" w:rsidRDefault="00FB27BC"/>
        </w:tc>
        <w:tc>
          <w:tcPr>
            <w:tcW w:w="1360" w:type="dxa"/>
            <w:tcBorders>
              <w:top w:val="single" w:sz="6" w:space="0" w:color="FF9170"/>
              <w:left w:val="nil"/>
              <w:bottom w:val="nil"/>
              <w:right w:val="nil"/>
            </w:tcBorders>
            <w:tcMar>
              <w:top w:w="56" w:type="dxa"/>
              <w:left w:w="0" w:type="dxa"/>
              <w:bottom w:w="85" w:type="dxa"/>
              <w:right w:w="0" w:type="dxa"/>
            </w:tcMar>
            <w:vAlign w:val="bottom"/>
          </w:tcPr>
          <w:p w14:paraId="7BC9757D" w14:textId="77777777" w:rsidR="00FB27BC" w:rsidRDefault="00FB27BC"/>
        </w:tc>
        <w:tc>
          <w:tcPr>
            <w:tcW w:w="1360" w:type="dxa"/>
            <w:tcBorders>
              <w:top w:val="single" w:sz="6" w:space="0" w:color="FF9170"/>
              <w:left w:val="nil"/>
              <w:bottom w:val="nil"/>
              <w:right w:val="nil"/>
            </w:tcBorders>
            <w:tcMar>
              <w:top w:w="56" w:type="dxa"/>
              <w:left w:w="0" w:type="dxa"/>
              <w:bottom w:w="85" w:type="dxa"/>
              <w:right w:w="0" w:type="dxa"/>
            </w:tcMar>
            <w:vAlign w:val="bottom"/>
          </w:tcPr>
          <w:p w14:paraId="7AAD2D19"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60A81F7A"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2CCC6DDA"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399F1891" w14:textId="77777777" w:rsidR="00FB27BC" w:rsidRDefault="00FB27BC"/>
        </w:tc>
        <w:tc>
          <w:tcPr>
            <w:tcW w:w="850" w:type="dxa"/>
            <w:tcBorders>
              <w:top w:val="single" w:sz="6" w:space="0" w:color="FF9170"/>
              <w:left w:val="nil"/>
              <w:bottom w:val="nil"/>
              <w:right w:val="nil"/>
            </w:tcBorders>
            <w:tcMar>
              <w:top w:w="56" w:type="dxa"/>
              <w:left w:w="0" w:type="dxa"/>
              <w:bottom w:w="85" w:type="dxa"/>
              <w:right w:w="0" w:type="dxa"/>
            </w:tcMar>
            <w:vAlign w:val="bottom"/>
          </w:tcPr>
          <w:p w14:paraId="277E3A62" w14:textId="77777777" w:rsidR="00FB27BC" w:rsidRDefault="00FB27BC"/>
        </w:tc>
      </w:tr>
      <w:tr w:rsidR="00FB27BC" w14:paraId="008A11C6" w14:textId="77777777">
        <w:tc>
          <w:tcPr>
            <w:tcW w:w="2607" w:type="dxa"/>
            <w:tcBorders>
              <w:top w:val="nil"/>
              <w:left w:val="nil"/>
              <w:bottom w:val="nil"/>
              <w:right w:val="nil"/>
            </w:tcBorders>
            <w:tcMar>
              <w:top w:w="56" w:type="dxa"/>
              <w:left w:w="0" w:type="dxa"/>
              <w:bottom w:w="85" w:type="dxa"/>
              <w:right w:w="0" w:type="dxa"/>
            </w:tcMar>
            <w:vAlign w:val="bottom"/>
          </w:tcPr>
          <w:p w14:paraId="0267FAFA" w14:textId="23D8C079" w:rsidR="00FB27BC" w:rsidRDefault="00753732">
            <w:r>
              <w:t>Bank loans (</w:t>
            </w:r>
            <w:hyperlink w:anchor="note-22" w:history="1">
              <w:r w:rsidRPr="00954F2A">
                <w:rPr>
                  <w:rStyle w:val="Hyperlink"/>
                </w:rPr>
                <w:t>note 22</w:t>
              </w:r>
            </w:hyperlink>
            <w:r>
              <w:t>)</w:t>
            </w:r>
          </w:p>
        </w:tc>
        <w:tc>
          <w:tcPr>
            <w:tcW w:w="1360" w:type="dxa"/>
            <w:tcBorders>
              <w:top w:val="nil"/>
              <w:left w:val="nil"/>
              <w:bottom w:val="nil"/>
              <w:right w:val="nil"/>
            </w:tcBorders>
            <w:tcMar>
              <w:top w:w="56" w:type="dxa"/>
              <w:left w:w="0" w:type="dxa"/>
              <w:bottom w:w="85" w:type="dxa"/>
              <w:right w:w="0" w:type="dxa"/>
            </w:tcMar>
            <w:vAlign w:val="bottom"/>
          </w:tcPr>
          <w:p w14:paraId="6A14091B" w14:textId="77777777" w:rsidR="00FB27BC" w:rsidRDefault="00753732">
            <w:pPr>
              <w:pStyle w:val="Accounts"/>
            </w:pPr>
            <w:r>
              <w:t>-</w:t>
            </w:r>
          </w:p>
        </w:tc>
        <w:tc>
          <w:tcPr>
            <w:tcW w:w="1360" w:type="dxa"/>
            <w:tcBorders>
              <w:top w:val="nil"/>
              <w:left w:val="nil"/>
              <w:bottom w:val="nil"/>
              <w:right w:val="nil"/>
            </w:tcBorders>
            <w:tcMar>
              <w:top w:w="56" w:type="dxa"/>
              <w:left w:w="0" w:type="dxa"/>
              <w:bottom w:w="85" w:type="dxa"/>
              <w:right w:w="0" w:type="dxa"/>
            </w:tcMar>
            <w:vAlign w:val="bottom"/>
          </w:tcPr>
          <w:p w14:paraId="1DAE4B2C" w14:textId="77777777" w:rsidR="00FB27BC" w:rsidRDefault="00753732">
            <w:pPr>
              <w:pStyle w:val="Accounts-Bracket"/>
            </w:pPr>
            <w:r>
              <w:t>(254,387)</w:t>
            </w:r>
          </w:p>
        </w:tc>
        <w:tc>
          <w:tcPr>
            <w:tcW w:w="1360" w:type="dxa"/>
            <w:tcBorders>
              <w:top w:val="nil"/>
              <w:left w:val="nil"/>
              <w:bottom w:val="nil"/>
              <w:right w:val="nil"/>
            </w:tcBorders>
            <w:tcMar>
              <w:top w:w="56" w:type="dxa"/>
              <w:left w:w="0" w:type="dxa"/>
              <w:bottom w:w="85" w:type="dxa"/>
              <w:right w:w="0" w:type="dxa"/>
            </w:tcMar>
            <w:vAlign w:val="bottom"/>
          </w:tcPr>
          <w:p w14:paraId="428692DA" w14:textId="77777777" w:rsidR="00FB27BC" w:rsidRDefault="00753732">
            <w:pPr>
              <w:pStyle w:val="Accounts-Bracket"/>
            </w:pPr>
            <w:r>
              <w:t>(254,387)</w:t>
            </w:r>
          </w:p>
        </w:tc>
        <w:tc>
          <w:tcPr>
            <w:tcW w:w="850" w:type="dxa"/>
            <w:tcBorders>
              <w:top w:val="nil"/>
              <w:left w:val="nil"/>
              <w:bottom w:val="nil"/>
              <w:right w:val="nil"/>
            </w:tcBorders>
            <w:tcMar>
              <w:top w:w="56" w:type="dxa"/>
              <w:left w:w="0" w:type="dxa"/>
              <w:bottom w:w="85" w:type="dxa"/>
              <w:right w:w="0" w:type="dxa"/>
            </w:tcMar>
            <w:vAlign w:val="bottom"/>
          </w:tcPr>
          <w:p w14:paraId="3FBC940E" w14:textId="77777777" w:rsidR="00FB27BC" w:rsidRDefault="00FB27BC"/>
        </w:tc>
        <w:tc>
          <w:tcPr>
            <w:tcW w:w="850" w:type="dxa"/>
            <w:tcBorders>
              <w:top w:val="nil"/>
              <w:left w:val="nil"/>
              <w:bottom w:val="nil"/>
              <w:right w:val="nil"/>
            </w:tcBorders>
            <w:tcMar>
              <w:top w:w="56" w:type="dxa"/>
              <w:left w:w="0" w:type="dxa"/>
              <w:bottom w:w="85" w:type="dxa"/>
              <w:right w:w="0" w:type="dxa"/>
            </w:tcMar>
            <w:vAlign w:val="bottom"/>
          </w:tcPr>
          <w:p w14:paraId="4088B547" w14:textId="77777777" w:rsidR="00FB27BC" w:rsidRDefault="00753732">
            <w:pPr>
              <w:pStyle w:val="Accounts-Bracket"/>
            </w:pPr>
            <w:r>
              <w:t>(254,387)</w:t>
            </w:r>
          </w:p>
        </w:tc>
        <w:tc>
          <w:tcPr>
            <w:tcW w:w="850" w:type="dxa"/>
            <w:tcBorders>
              <w:top w:val="nil"/>
              <w:left w:val="nil"/>
              <w:bottom w:val="nil"/>
              <w:right w:val="nil"/>
            </w:tcBorders>
            <w:tcMar>
              <w:top w:w="56" w:type="dxa"/>
              <w:left w:w="0" w:type="dxa"/>
              <w:bottom w:w="85" w:type="dxa"/>
              <w:right w:w="0" w:type="dxa"/>
            </w:tcMar>
            <w:vAlign w:val="bottom"/>
          </w:tcPr>
          <w:p w14:paraId="579F369D" w14:textId="77777777" w:rsidR="00FB27BC" w:rsidRDefault="00FB27BC"/>
        </w:tc>
        <w:tc>
          <w:tcPr>
            <w:tcW w:w="850" w:type="dxa"/>
            <w:tcBorders>
              <w:top w:val="nil"/>
              <w:left w:val="nil"/>
              <w:bottom w:val="nil"/>
              <w:right w:val="nil"/>
            </w:tcBorders>
            <w:tcMar>
              <w:top w:w="56" w:type="dxa"/>
              <w:left w:w="0" w:type="dxa"/>
              <w:bottom w:w="85" w:type="dxa"/>
              <w:right w:w="0" w:type="dxa"/>
            </w:tcMar>
            <w:vAlign w:val="bottom"/>
          </w:tcPr>
          <w:p w14:paraId="11FF0C5D" w14:textId="77777777" w:rsidR="00FB27BC" w:rsidRDefault="00753732">
            <w:pPr>
              <w:pStyle w:val="Accounts-Bracket"/>
            </w:pPr>
            <w:r>
              <w:t>(254,387)</w:t>
            </w:r>
          </w:p>
        </w:tc>
      </w:tr>
      <w:tr w:rsidR="00FB27BC" w14:paraId="4CF04B57" w14:textId="77777777">
        <w:tc>
          <w:tcPr>
            <w:tcW w:w="2607" w:type="dxa"/>
            <w:tcBorders>
              <w:top w:val="nil"/>
              <w:left w:val="nil"/>
              <w:bottom w:val="single" w:sz="2" w:space="0" w:color="FF9170"/>
              <w:right w:val="nil"/>
            </w:tcBorders>
            <w:tcMar>
              <w:top w:w="56" w:type="dxa"/>
              <w:left w:w="0" w:type="dxa"/>
              <w:bottom w:w="85" w:type="dxa"/>
              <w:right w:w="0" w:type="dxa"/>
            </w:tcMar>
            <w:vAlign w:val="bottom"/>
          </w:tcPr>
          <w:p w14:paraId="4BD87F11" w14:textId="66C555FE" w:rsidR="00FB27BC" w:rsidRDefault="00753732">
            <w:r>
              <w:t>Trade and other payables and accruals (</w:t>
            </w:r>
            <w:hyperlink w:anchor="note-20" w:history="1">
              <w:r w:rsidRPr="00954F2A">
                <w:rPr>
                  <w:rStyle w:val="Hyperlink"/>
                </w:rPr>
                <w:t>note 20</w:t>
              </w:r>
            </w:hyperlink>
            <w:r>
              <w:t>)</w:t>
            </w:r>
          </w:p>
        </w:tc>
        <w:tc>
          <w:tcPr>
            <w:tcW w:w="1360" w:type="dxa"/>
            <w:tcBorders>
              <w:top w:val="nil"/>
              <w:left w:val="nil"/>
              <w:bottom w:val="single" w:sz="2" w:space="0" w:color="FF9170"/>
              <w:right w:val="nil"/>
            </w:tcBorders>
            <w:tcMar>
              <w:top w:w="56" w:type="dxa"/>
              <w:left w:w="0" w:type="dxa"/>
              <w:bottom w:w="85" w:type="dxa"/>
              <w:right w:w="0" w:type="dxa"/>
            </w:tcMar>
            <w:vAlign w:val="bottom"/>
          </w:tcPr>
          <w:p w14:paraId="4B8F9A79" w14:textId="77777777" w:rsidR="00FB27BC" w:rsidRDefault="00753732">
            <w:pPr>
              <w:pStyle w:val="Accounts"/>
            </w:pPr>
            <w:r>
              <w:t>-</w:t>
            </w:r>
          </w:p>
        </w:tc>
        <w:tc>
          <w:tcPr>
            <w:tcW w:w="1360" w:type="dxa"/>
            <w:tcBorders>
              <w:top w:val="nil"/>
              <w:left w:val="nil"/>
              <w:bottom w:val="single" w:sz="2" w:space="0" w:color="FF9170"/>
              <w:right w:val="nil"/>
            </w:tcBorders>
            <w:tcMar>
              <w:top w:w="56" w:type="dxa"/>
              <w:left w:w="0" w:type="dxa"/>
              <w:bottom w:w="85" w:type="dxa"/>
              <w:right w:w="0" w:type="dxa"/>
            </w:tcMar>
            <w:vAlign w:val="bottom"/>
          </w:tcPr>
          <w:p w14:paraId="5F25FD74" w14:textId="77777777" w:rsidR="00FB27BC" w:rsidRDefault="00753732">
            <w:pPr>
              <w:pStyle w:val="Accounts-Bracket"/>
            </w:pPr>
            <w:r>
              <w:t>(62,911)</w:t>
            </w:r>
          </w:p>
        </w:tc>
        <w:tc>
          <w:tcPr>
            <w:tcW w:w="1360" w:type="dxa"/>
            <w:tcBorders>
              <w:top w:val="nil"/>
              <w:left w:val="nil"/>
              <w:bottom w:val="single" w:sz="2" w:space="0" w:color="FF9170"/>
              <w:right w:val="nil"/>
            </w:tcBorders>
            <w:tcMar>
              <w:top w:w="56" w:type="dxa"/>
              <w:left w:w="0" w:type="dxa"/>
              <w:bottom w:w="85" w:type="dxa"/>
              <w:right w:w="0" w:type="dxa"/>
            </w:tcMar>
            <w:vAlign w:val="bottom"/>
          </w:tcPr>
          <w:p w14:paraId="4F7941C0" w14:textId="77777777" w:rsidR="00FB27BC" w:rsidRDefault="00753732">
            <w:pPr>
              <w:pStyle w:val="Accounts-Bracket"/>
            </w:pPr>
            <w:r>
              <w:t>(62,911)</w:t>
            </w:r>
          </w:p>
        </w:tc>
        <w:tc>
          <w:tcPr>
            <w:tcW w:w="850" w:type="dxa"/>
            <w:tcBorders>
              <w:top w:val="nil"/>
              <w:left w:val="nil"/>
              <w:bottom w:val="single" w:sz="2" w:space="0" w:color="FF9170"/>
              <w:right w:val="nil"/>
            </w:tcBorders>
            <w:tcMar>
              <w:top w:w="56" w:type="dxa"/>
              <w:left w:w="0" w:type="dxa"/>
              <w:bottom w:w="85" w:type="dxa"/>
              <w:right w:w="0" w:type="dxa"/>
            </w:tcMar>
            <w:vAlign w:val="bottom"/>
          </w:tcPr>
          <w:p w14:paraId="79DC5131" w14:textId="77777777" w:rsidR="00FB27BC" w:rsidRDefault="00FB27BC"/>
        </w:tc>
        <w:tc>
          <w:tcPr>
            <w:tcW w:w="850" w:type="dxa"/>
            <w:tcBorders>
              <w:top w:val="nil"/>
              <w:left w:val="nil"/>
              <w:bottom w:val="single" w:sz="2" w:space="0" w:color="FF9170"/>
              <w:right w:val="nil"/>
            </w:tcBorders>
            <w:tcMar>
              <w:top w:w="56" w:type="dxa"/>
              <w:left w:w="0" w:type="dxa"/>
              <w:bottom w:w="85" w:type="dxa"/>
              <w:right w:w="0" w:type="dxa"/>
            </w:tcMar>
            <w:vAlign w:val="bottom"/>
          </w:tcPr>
          <w:p w14:paraId="1423BAF7" w14:textId="77777777" w:rsidR="00FB27BC" w:rsidRDefault="00FB27BC"/>
        </w:tc>
        <w:tc>
          <w:tcPr>
            <w:tcW w:w="850" w:type="dxa"/>
            <w:tcBorders>
              <w:top w:val="nil"/>
              <w:left w:val="nil"/>
              <w:bottom w:val="single" w:sz="2" w:space="0" w:color="FF9170"/>
              <w:right w:val="nil"/>
            </w:tcBorders>
            <w:tcMar>
              <w:top w:w="56" w:type="dxa"/>
              <w:left w:w="0" w:type="dxa"/>
              <w:bottom w:w="85" w:type="dxa"/>
              <w:right w:w="0" w:type="dxa"/>
            </w:tcMar>
            <w:vAlign w:val="bottom"/>
          </w:tcPr>
          <w:p w14:paraId="39C85A71" w14:textId="77777777" w:rsidR="00FB27BC" w:rsidRDefault="00FB27BC"/>
        </w:tc>
        <w:tc>
          <w:tcPr>
            <w:tcW w:w="850" w:type="dxa"/>
            <w:tcBorders>
              <w:top w:val="nil"/>
              <w:left w:val="nil"/>
              <w:bottom w:val="single" w:sz="2" w:space="0" w:color="FF9170"/>
              <w:right w:val="nil"/>
            </w:tcBorders>
            <w:tcMar>
              <w:top w:w="56" w:type="dxa"/>
              <w:left w:w="0" w:type="dxa"/>
              <w:bottom w:w="85" w:type="dxa"/>
              <w:right w:w="0" w:type="dxa"/>
            </w:tcMar>
            <w:vAlign w:val="bottom"/>
          </w:tcPr>
          <w:p w14:paraId="56426A2E" w14:textId="77777777" w:rsidR="00FB27BC" w:rsidRDefault="00FB27BC"/>
        </w:tc>
      </w:tr>
      <w:tr w:rsidR="00FB27BC" w14:paraId="1479FFE0" w14:textId="77777777">
        <w:tc>
          <w:tcPr>
            <w:tcW w:w="2607"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9872046" w14:textId="77777777" w:rsidR="00FB27BC" w:rsidRDefault="00FB27BC"/>
        </w:tc>
        <w:tc>
          <w:tcPr>
            <w:tcW w:w="136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FEDE4D7" w14:textId="77777777" w:rsidR="00FB27BC" w:rsidRDefault="00753732">
            <w:pPr>
              <w:pStyle w:val="Accounts"/>
            </w:pPr>
            <w:r>
              <w:t>-</w:t>
            </w:r>
          </w:p>
        </w:tc>
        <w:tc>
          <w:tcPr>
            <w:tcW w:w="136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470C38E" w14:textId="77777777" w:rsidR="00FB27BC" w:rsidRDefault="00753732">
            <w:pPr>
              <w:pStyle w:val="Accounts-Bracket"/>
            </w:pPr>
            <w:r>
              <w:t>(317,298)</w:t>
            </w:r>
          </w:p>
        </w:tc>
        <w:tc>
          <w:tcPr>
            <w:tcW w:w="136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50AE1F2" w14:textId="77777777" w:rsidR="00FB27BC" w:rsidRDefault="00753732">
            <w:pPr>
              <w:pStyle w:val="Accounts-Bracket"/>
            </w:pPr>
            <w:r>
              <w:t>(317,298)</w:t>
            </w:r>
          </w:p>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D8AE611" w14:textId="77777777" w:rsidR="00FB27BC" w:rsidRDefault="00FB27BC"/>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04A8FC43" w14:textId="77777777" w:rsidR="00FB27BC" w:rsidRDefault="00FB27BC"/>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61E240F9" w14:textId="77777777" w:rsidR="00FB27BC" w:rsidRDefault="00FB27BC"/>
        </w:tc>
        <w:tc>
          <w:tcPr>
            <w:tcW w:w="850" w:type="dxa"/>
            <w:tcBorders>
              <w:top w:val="single" w:sz="2" w:space="0" w:color="FF9170"/>
              <w:left w:val="nil"/>
              <w:bottom w:val="single" w:sz="2" w:space="0" w:color="FF9170"/>
              <w:right w:val="nil"/>
            </w:tcBorders>
            <w:tcMar>
              <w:top w:w="56" w:type="dxa"/>
              <w:left w:w="0" w:type="dxa"/>
              <w:bottom w:w="85" w:type="dxa"/>
              <w:right w:w="0" w:type="dxa"/>
            </w:tcMar>
            <w:vAlign w:val="bottom"/>
          </w:tcPr>
          <w:p w14:paraId="3FE377DC" w14:textId="77777777" w:rsidR="00FB27BC" w:rsidRDefault="00FB27BC"/>
        </w:tc>
      </w:tr>
    </w:tbl>
    <w:p w14:paraId="2759FCC2" w14:textId="77777777" w:rsidR="00FB27BC" w:rsidRDefault="00FB27BC"/>
    <w:p w14:paraId="424263C9" w14:textId="77777777" w:rsidR="00FB27BC" w:rsidRDefault="00753732">
      <w:pPr>
        <w:pStyle w:val="Heading-3"/>
      </w:pPr>
      <w:r>
        <w:t>Fair value hierarchy</w:t>
      </w:r>
    </w:p>
    <w:p w14:paraId="07FAF089" w14:textId="77777777" w:rsidR="00FB27BC" w:rsidRDefault="00753732">
      <w:r>
        <w:t>The Group measures the fair value of financial instruments based on the degree to which inputs to the fair value measurements are observable and the significance of the inputs to the fair value measurements. Financial instruments are categorised by the type of valuation method used. The valuation methods are as follows:</w:t>
      </w:r>
    </w:p>
    <w:p w14:paraId="40EA7B6E" w14:textId="77777777" w:rsidR="00FB27BC" w:rsidRDefault="00753732">
      <w:pPr>
        <w:pStyle w:val="List-Unordered"/>
      </w:pPr>
      <w:r>
        <w:t>Level 1: Quoted prices (unadjusted) in active markets for identical assets or liabilities.</w:t>
      </w:r>
    </w:p>
    <w:p w14:paraId="7E8E059F" w14:textId="77777777" w:rsidR="00FB27BC" w:rsidRDefault="00753732">
      <w:pPr>
        <w:pStyle w:val="List-Unordered"/>
      </w:pPr>
      <w:r>
        <w:t>Level 2: Inputs other than quoted prices included in Level 1 that are observable for the financial instrument, either directly (i.e. as prices) or indirectly (i.e. derived from prices).</w:t>
      </w:r>
    </w:p>
    <w:p w14:paraId="297A9CB9" w14:textId="77777777" w:rsidR="00FB27BC" w:rsidRDefault="00753732">
      <w:pPr>
        <w:pStyle w:val="List-Unordered"/>
      </w:pPr>
      <w:r>
        <w:t>Level 3: Inputs for the financial instrument that are not based on observable market data (unobservable inputs).</w:t>
      </w:r>
    </w:p>
    <w:p w14:paraId="5FDB37B4" w14:textId="77777777" w:rsidR="00FB27BC" w:rsidRDefault="00FB27BC"/>
    <w:p w14:paraId="77F4CDB4" w14:textId="77777777" w:rsidR="00FB27BC" w:rsidRDefault="00753732">
      <w:r>
        <w:t>The Group’s policy is to recognise any transfers between levels of the fair value hierarchy as of the end of the reporting period during which the transfer occurred. During the year ended 31 December 2024, there were no reclassifications of financial instruments and no transfers between levels of the fair value hierarchy used in measuring the fair value of financial instruments.</w:t>
      </w:r>
    </w:p>
    <w:p w14:paraId="05846004" w14:textId="77777777" w:rsidR="00FB27BC" w:rsidRDefault="00FB27BC"/>
    <w:p w14:paraId="4264230A" w14:textId="77777777" w:rsidR="00FB27BC" w:rsidRDefault="00753732">
      <w:pPr>
        <w:pStyle w:val="Heading-3"/>
      </w:pPr>
      <w:r>
        <w:t>Estimation of fair values</w:t>
      </w:r>
    </w:p>
    <w:p w14:paraId="16A10935" w14:textId="77777777" w:rsidR="00FB27BC" w:rsidRDefault="00753732">
      <w:r>
        <w:t>The principal methods and assumptions used in estimating the fair values of financial assets and liabilities are explained hereafter.</w:t>
      </w:r>
      <w:r>
        <w:br/>
      </w:r>
    </w:p>
    <w:p w14:paraId="3AEAF02D" w14:textId="77777777" w:rsidR="00FB27BC" w:rsidRDefault="00753732">
      <w:pPr>
        <w:pStyle w:val="Heading-3"/>
      </w:pPr>
      <w:r>
        <w:t>Cash at bank and in hand</w:t>
      </w:r>
    </w:p>
    <w:p w14:paraId="620CB17B" w14:textId="77777777" w:rsidR="00FB27BC" w:rsidRDefault="00753732">
      <w:r>
        <w:t xml:space="preserve">For cash at bank and in hand, the carrying value is deemed to reflect a reasonable approximation of fair value. </w:t>
      </w:r>
    </w:p>
    <w:p w14:paraId="1C01B24C" w14:textId="77777777" w:rsidR="00FB27BC" w:rsidRDefault="00FB27BC"/>
    <w:p w14:paraId="0821D5B2" w14:textId="77777777" w:rsidR="00FB27BC" w:rsidRDefault="00753732">
      <w:pPr>
        <w:pStyle w:val="Heading-3"/>
      </w:pPr>
      <w:r>
        <w:t>Derivatives</w:t>
      </w:r>
    </w:p>
    <w:p w14:paraId="150FB71A" w14:textId="77777777" w:rsidR="00FB27BC" w:rsidRDefault="00753732">
      <w:r>
        <w:t xml:space="preserve">Discounted cash flow analyses have been used to determine the fair value of the interest rate swaps, </w:t>
      </w:r>
      <w:proofErr w:type="gramStart"/>
      <w:r>
        <w:t>taking into account</w:t>
      </w:r>
      <w:proofErr w:type="gramEnd"/>
      <w:r>
        <w:t xml:space="preserve"> current market inputs and rates (Level 2).</w:t>
      </w:r>
    </w:p>
    <w:p w14:paraId="16F02515" w14:textId="77777777" w:rsidR="00FB27BC" w:rsidRDefault="00FB27BC"/>
    <w:p w14:paraId="15CB58CB" w14:textId="77777777" w:rsidR="00FB27BC" w:rsidRDefault="00753732">
      <w:pPr>
        <w:pStyle w:val="Heading-3"/>
      </w:pPr>
      <w:r>
        <w:t>Receivables/payables</w:t>
      </w:r>
    </w:p>
    <w:p w14:paraId="351A2622" w14:textId="77777777" w:rsidR="00FB27BC" w:rsidRDefault="00753732">
      <w:r>
        <w:t>For the receivables and payables with a remaining term of less than one year or on demand balances, the carrying value net of impairment provision, where appropriate, is a reasonable approximation of fair value. The non-current receivables and payables carrying value is a reasonable approximation of fair value.</w:t>
      </w:r>
    </w:p>
    <w:p w14:paraId="4735BDA5" w14:textId="77777777" w:rsidR="00FB27BC" w:rsidRDefault="00FB27BC"/>
    <w:p w14:paraId="73B92DDE" w14:textId="77777777" w:rsidR="00FB27BC" w:rsidRDefault="00753732">
      <w:pPr>
        <w:pStyle w:val="Heading-3"/>
      </w:pPr>
      <w:r>
        <w:t>Bank loans and private placement notes</w:t>
      </w:r>
    </w:p>
    <w:p w14:paraId="22219011" w14:textId="77777777" w:rsidR="00FB27BC" w:rsidRDefault="00753732">
      <w:r>
        <w:t xml:space="preserve">For bank loans and private placement notes, the fair value was calculated based on the present value of the expected future principal and interest cash flows discounted at interest rates effective at the reporting date. The carrying value of floating rate interest-bearing bank loans </w:t>
      </w:r>
      <w:proofErr w:type="gramStart"/>
      <w:r>
        <w:t>is considered to be</w:t>
      </w:r>
      <w:proofErr w:type="gramEnd"/>
      <w:r>
        <w:t xml:space="preserve"> a reasonable approximation of fair value. There is no material difference between margins available in the market at year end and the margins that the Group was paying at the year end.</w:t>
      </w:r>
    </w:p>
    <w:p w14:paraId="7CA09DBC" w14:textId="77777777" w:rsidR="00FB27BC" w:rsidRDefault="00FB27BC"/>
    <w:p w14:paraId="38D03307" w14:textId="77777777" w:rsidR="00FB27BC" w:rsidRDefault="00753732">
      <w:pPr>
        <w:pStyle w:val="Heading-2"/>
      </w:pPr>
      <w:r>
        <w:t>(a) Credit risk</w:t>
      </w:r>
    </w:p>
    <w:p w14:paraId="26426571" w14:textId="77777777" w:rsidR="00FB27BC" w:rsidRDefault="00753732">
      <w:pPr>
        <w:pStyle w:val="Heading-3"/>
      </w:pPr>
      <w:r>
        <w:t xml:space="preserve">Exposure to credit risk </w:t>
      </w:r>
    </w:p>
    <w:p w14:paraId="5C3A67FB" w14:textId="77777777" w:rsidR="00FB27BC" w:rsidRDefault="00753732">
      <w:r>
        <w:t>Credit risk is the risk of financial loss to the Group arising from granting credit to customers and from investing cash and cash equivalents with banks and financial institutions.</w:t>
      </w:r>
    </w:p>
    <w:p w14:paraId="47B3F069" w14:textId="77777777" w:rsidR="00FB27BC" w:rsidRDefault="00FB27BC"/>
    <w:p w14:paraId="5D1AB905" w14:textId="77777777" w:rsidR="00FB27BC" w:rsidRDefault="00753732">
      <w:pPr>
        <w:pStyle w:val="Heading-3"/>
      </w:pPr>
      <w:r>
        <w:t xml:space="preserve">Trade and other receivables </w:t>
      </w:r>
    </w:p>
    <w:p w14:paraId="6538DC97" w14:textId="019E8808" w:rsidR="00FB27BC" w:rsidRDefault="00753732">
      <w:r>
        <w:t>The Group’s exposure to credit risk is influenced mainly by the individual characteristics of each customer. The Group is due €0.5 million (2023: €0.5 million) from a key institutional landlord under a contractual agreement where the landlord reimburses the Group for certain amounts spent on capital expenditure in that specific property. Non-current receivables include rent deposits of €2.3 million (2023: €2.3 million) owed by two landlords at the end of the lease term (</w:t>
      </w:r>
      <w:hyperlink w:anchor="note-15" w:history="1">
        <w:r w:rsidRPr="00954F2A">
          <w:rPr>
            <w:rStyle w:val="Hyperlink"/>
          </w:rPr>
          <w:t>note 15</w:t>
        </w:r>
      </w:hyperlink>
      <w:r>
        <w:t>). Other than this, there is no concentration of credit risk or dependence on individual customers due to the large number of customers. Management has a credit policy in place and the exposure to credit risk is monitored on an ongoing basis. Outstanding customer balances are regularly monitored and reviewed for indicators of impairment (evidence of financial difficulty of the customer or payment default). The maximum exposure to credit risk is represented by the carrying amount of each financial asset.</w:t>
      </w:r>
    </w:p>
    <w:p w14:paraId="51737CA6" w14:textId="77777777" w:rsidR="00FB27BC" w:rsidRDefault="00FB27BC"/>
    <w:p w14:paraId="5681C671" w14:textId="0E3495DF" w:rsidR="00FB27BC" w:rsidRDefault="00753732">
      <w:r>
        <w:t xml:space="preserve">The ageing profile of trade receivables at 31 December 2024 is provided in </w:t>
      </w:r>
      <w:hyperlink w:anchor="note-15" w:history="1">
        <w:r w:rsidRPr="00954F2A">
          <w:rPr>
            <w:rStyle w:val="Hyperlink"/>
          </w:rPr>
          <w:t>note 15</w:t>
        </w:r>
      </w:hyperlink>
      <w:r>
        <w:t xml:space="preserve">. Management does not expect any significant losses from trade receivables, apart from those provided for in </w:t>
      </w:r>
      <w:hyperlink w:anchor="note-15" w:history="1">
        <w:r w:rsidRPr="00954F2A">
          <w:rPr>
            <w:rStyle w:val="Hyperlink"/>
          </w:rPr>
          <w:t>note 15</w:t>
        </w:r>
      </w:hyperlink>
      <w:r>
        <w:t xml:space="preserve">, contract assets, accrued income or other receivables. </w:t>
      </w:r>
    </w:p>
    <w:p w14:paraId="4BA6CA98" w14:textId="77777777" w:rsidR="00FB27BC" w:rsidRDefault="00FB27BC"/>
    <w:p w14:paraId="58B7187C" w14:textId="77777777" w:rsidR="00FB27BC" w:rsidRDefault="00753732">
      <w:pPr>
        <w:pStyle w:val="Heading-3"/>
      </w:pPr>
      <w:r>
        <w:t>Cash and cash equivalents</w:t>
      </w:r>
    </w:p>
    <w:p w14:paraId="03334323" w14:textId="77777777" w:rsidR="00FB27BC" w:rsidRDefault="00753732">
      <w:r>
        <w:t>Cash and cash equivalents comprise cash at bank and in hand and give rise to credit risk on the amounts held with counterparties. The maximum credit risk is represented by the carrying value at the reporting date. The Group’s policy for investing cash is to limit risk of principal loss and to ensure the ultimate recovery of invested funds by limiting credit risk.</w:t>
      </w:r>
    </w:p>
    <w:p w14:paraId="60A35361" w14:textId="77777777" w:rsidR="00FB27BC" w:rsidRDefault="00FB27BC"/>
    <w:p w14:paraId="74C29CE2" w14:textId="77777777" w:rsidR="00FB27BC" w:rsidRDefault="00753732">
      <w:r>
        <w:t>The Group reviews regularly the credit rating of each bank and, if necessary, takes action to ensure there is appropriate cash and cash equivalents held with each bank based on their credit rating. During the year ended 31 December 2024, cash and cash equivalents were held in line within predetermined limits depending on the credit rating of the relevant bank or financial institution.</w:t>
      </w:r>
    </w:p>
    <w:p w14:paraId="6909897A" w14:textId="77777777" w:rsidR="00FB27BC" w:rsidRDefault="00FB27BC"/>
    <w:p w14:paraId="2DEC056F" w14:textId="77777777" w:rsidR="00FB27BC" w:rsidRDefault="00753732">
      <w:r>
        <w:t>The carrying amount of the following financial assets represents the Group’s maximum credit exposure. The maximum exposure to credit risk at year end was as follows:</w:t>
      </w:r>
    </w:p>
    <w:p w14:paraId="52992D51"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66C2A829"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96C6CE4"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F9A5952" w14:textId="77777777" w:rsidR="00FB27BC" w:rsidRDefault="00753732">
            <w:pPr>
              <w:pStyle w:val="Table-Headings"/>
            </w:pPr>
            <w:r>
              <w:t>Carrying amount</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4F61673E" w14:textId="77777777" w:rsidR="00FB27BC" w:rsidRDefault="00753732">
            <w:pPr>
              <w:pStyle w:val="Table-Headings"/>
            </w:pPr>
            <w:r>
              <w:t>Carrying amount</w:t>
            </w:r>
          </w:p>
        </w:tc>
      </w:tr>
      <w:tr w:rsidR="00FB27BC" w14:paraId="30F03BC3"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4BA29A6"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4DCAFB5"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214D6389" w14:textId="77777777" w:rsidR="00FB27BC" w:rsidRDefault="00753732">
            <w:pPr>
              <w:pStyle w:val="Table-Headings"/>
            </w:pPr>
            <w:r>
              <w:t>2023</w:t>
            </w:r>
          </w:p>
        </w:tc>
      </w:tr>
      <w:tr w:rsidR="00FB27BC" w14:paraId="51CF84FE" w14:textId="77777777">
        <w:tc>
          <w:tcPr>
            <w:tcW w:w="7823" w:type="dxa"/>
            <w:tcBorders>
              <w:top w:val="none" w:sz="8" w:space="0" w:color="auto"/>
              <w:left w:val="nil"/>
              <w:bottom w:val="single" w:sz="6" w:space="0" w:color="FF9170"/>
              <w:right w:val="nil"/>
            </w:tcBorders>
            <w:tcMar>
              <w:top w:w="45" w:type="dxa"/>
              <w:left w:w="0" w:type="dxa"/>
              <w:bottom w:w="56" w:type="dxa"/>
              <w:right w:w="0" w:type="dxa"/>
            </w:tcMar>
            <w:vAlign w:val="bottom"/>
          </w:tcPr>
          <w:p w14:paraId="0B317C23"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04740B75"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72E83894" w14:textId="77777777" w:rsidR="00FB27BC" w:rsidRDefault="00753732">
            <w:pPr>
              <w:pStyle w:val="Table-Headings"/>
            </w:pPr>
            <w:r>
              <w:t>€’000</w:t>
            </w:r>
          </w:p>
        </w:tc>
      </w:tr>
      <w:tr w:rsidR="00FB27BC" w14:paraId="0E7C8673"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212DEE73" w14:textId="77777777" w:rsidR="00FB27BC" w:rsidRDefault="00753732">
            <w:r>
              <w:t>Trade receivables</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7A217403" w14:textId="77777777" w:rsidR="00FB27BC" w:rsidRDefault="00753732">
            <w:pPr>
              <w:pStyle w:val="AccountsBold"/>
            </w:pPr>
            <w:r>
              <w:t>10,846</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706C86CE" w14:textId="77777777" w:rsidR="00FB27BC" w:rsidRDefault="00753732">
            <w:pPr>
              <w:pStyle w:val="Accounts"/>
            </w:pPr>
            <w:r>
              <w:t>10,830</w:t>
            </w:r>
          </w:p>
        </w:tc>
      </w:tr>
      <w:tr w:rsidR="00FB27BC" w14:paraId="6304C197" w14:textId="77777777">
        <w:tc>
          <w:tcPr>
            <w:tcW w:w="7823" w:type="dxa"/>
            <w:tcBorders>
              <w:top w:val="nil"/>
              <w:left w:val="nil"/>
              <w:bottom w:val="nil"/>
              <w:right w:val="nil"/>
            </w:tcBorders>
            <w:tcMar>
              <w:top w:w="56" w:type="dxa"/>
              <w:left w:w="0" w:type="dxa"/>
              <w:bottom w:w="85" w:type="dxa"/>
              <w:right w:w="0" w:type="dxa"/>
            </w:tcMar>
            <w:vAlign w:val="bottom"/>
          </w:tcPr>
          <w:p w14:paraId="5A3E95C2" w14:textId="77777777" w:rsidR="00FB27BC" w:rsidRDefault="00753732">
            <w:r>
              <w:t>Other receivables</w:t>
            </w:r>
          </w:p>
        </w:tc>
        <w:tc>
          <w:tcPr>
            <w:tcW w:w="1133" w:type="dxa"/>
            <w:tcBorders>
              <w:top w:val="nil"/>
              <w:left w:val="nil"/>
              <w:bottom w:val="nil"/>
              <w:right w:val="nil"/>
            </w:tcBorders>
            <w:tcMar>
              <w:top w:w="56" w:type="dxa"/>
              <w:left w:w="0" w:type="dxa"/>
              <w:bottom w:w="85" w:type="dxa"/>
              <w:right w:w="0" w:type="dxa"/>
            </w:tcMar>
            <w:vAlign w:val="bottom"/>
          </w:tcPr>
          <w:p w14:paraId="2E042538" w14:textId="77777777" w:rsidR="00FB27BC" w:rsidRDefault="00753732">
            <w:pPr>
              <w:pStyle w:val="AccountsBold"/>
            </w:pPr>
            <w:r>
              <w:t>6,995</w:t>
            </w:r>
          </w:p>
        </w:tc>
        <w:tc>
          <w:tcPr>
            <w:tcW w:w="1133" w:type="dxa"/>
            <w:tcBorders>
              <w:top w:val="nil"/>
              <w:left w:val="nil"/>
              <w:bottom w:val="nil"/>
              <w:right w:val="nil"/>
            </w:tcBorders>
            <w:tcMar>
              <w:top w:w="56" w:type="dxa"/>
              <w:left w:w="0" w:type="dxa"/>
              <w:bottom w:w="85" w:type="dxa"/>
              <w:right w:w="0" w:type="dxa"/>
            </w:tcMar>
            <w:vAlign w:val="bottom"/>
          </w:tcPr>
          <w:p w14:paraId="7014A4D7" w14:textId="77777777" w:rsidR="00FB27BC" w:rsidRDefault="00753732">
            <w:pPr>
              <w:pStyle w:val="Accounts"/>
            </w:pPr>
            <w:r>
              <w:t>2,828</w:t>
            </w:r>
          </w:p>
        </w:tc>
      </w:tr>
      <w:tr w:rsidR="00FB27BC" w14:paraId="4AFA966E" w14:textId="77777777">
        <w:tc>
          <w:tcPr>
            <w:tcW w:w="7823" w:type="dxa"/>
            <w:tcBorders>
              <w:top w:val="nil"/>
              <w:left w:val="nil"/>
              <w:bottom w:val="nil"/>
              <w:right w:val="nil"/>
            </w:tcBorders>
            <w:tcMar>
              <w:top w:w="56" w:type="dxa"/>
              <w:left w:w="0" w:type="dxa"/>
              <w:bottom w:w="85" w:type="dxa"/>
              <w:right w:w="0" w:type="dxa"/>
            </w:tcMar>
            <w:vAlign w:val="bottom"/>
          </w:tcPr>
          <w:p w14:paraId="4883B6DD" w14:textId="77777777" w:rsidR="00FB27BC" w:rsidRDefault="00753732">
            <w:r>
              <w:t>Contract assets</w:t>
            </w:r>
          </w:p>
        </w:tc>
        <w:tc>
          <w:tcPr>
            <w:tcW w:w="1133" w:type="dxa"/>
            <w:tcBorders>
              <w:top w:val="nil"/>
              <w:left w:val="nil"/>
              <w:bottom w:val="nil"/>
              <w:right w:val="nil"/>
            </w:tcBorders>
            <w:tcMar>
              <w:top w:w="56" w:type="dxa"/>
              <w:left w:w="0" w:type="dxa"/>
              <w:bottom w:w="85" w:type="dxa"/>
              <w:right w:w="0" w:type="dxa"/>
            </w:tcMar>
            <w:vAlign w:val="bottom"/>
          </w:tcPr>
          <w:p w14:paraId="000B238A" w14:textId="77777777" w:rsidR="00FB27BC" w:rsidRDefault="00753732">
            <w:pPr>
              <w:pStyle w:val="AccountsBold"/>
            </w:pPr>
            <w:r>
              <w:t>3,448</w:t>
            </w:r>
          </w:p>
        </w:tc>
        <w:tc>
          <w:tcPr>
            <w:tcW w:w="1133" w:type="dxa"/>
            <w:tcBorders>
              <w:top w:val="nil"/>
              <w:left w:val="nil"/>
              <w:bottom w:val="nil"/>
              <w:right w:val="nil"/>
            </w:tcBorders>
            <w:tcMar>
              <w:top w:w="56" w:type="dxa"/>
              <w:left w:w="0" w:type="dxa"/>
              <w:bottom w:w="85" w:type="dxa"/>
              <w:right w:w="0" w:type="dxa"/>
            </w:tcMar>
            <w:vAlign w:val="bottom"/>
          </w:tcPr>
          <w:p w14:paraId="465F2426" w14:textId="77777777" w:rsidR="00FB27BC" w:rsidRDefault="00753732">
            <w:pPr>
              <w:pStyle w:val="Accounts"/>
            </w:pPr>
            <w:r>
              <w:t>4,612</w:t>
            </w:r>
          </w:p>
        </w:tc>
      </w:tr>
      <w:tr w:rsidR="00FB27BC" w14:paraId="154591ED" w14:textId="77777777">
        <w:tc>
          <w:tcPr>
            <w:tcW w:w="7823" w:type="dxa"/>
            <w:tcBorders>
              <w:top w:val="nil"/>
              <w:left w:val="nil"/>
              <w:bottom w:val="nil"/>
              <w:right w:val="nil"/>
            </w:tcBorders>
            <w:tcMar>
              <w:top w:w="56" w:type="dxa"/>
              <w:left w:w="0" w:type="dxa"/>
              <w:bottom w:w="85" w:type="dxa"/>
              <w:right w:w="0" w:type="dxa"/>
            </w:tcMar>
            <w:vAlign w:val="bottom"/>
          </w:tcPr>
          <w:p w14:paraId="0A69CC29" w14:textId="77777777" w:rsidR="00FB27BC" w:rsidRDefault="00753732">
            <w:r>
              <w:t>Accrued income</w:t>
            </w:r>
          </w:p>
        </w:tc>
        <w:tc>
          <w:tcPr>
            <w:tcW w:w="1133" w:type="dxa"/>
            <w:tcBorders>
              <w:top w:val="nil"/>
              <w:left w:val="nil"/>
              <w:bottom w:val="nil"/>
              <w:right w:val="nil"/>
            </w:tcBorders>
            <w:tcMar>
              <w:top w:w="56" w:type="dxa"/>
              <w:left w:w="0" w:type="dxa"/>
              <w:bottom w:w="85" w:type="dxa"/>
              <w:right w:w="0" w:type="dxa"/>
            </w:tcMar>
            <w:vAlign w:val="bottom"/>
          </w:tcPr>
          <w:p w14:paraId="17C9FE57" w14:textId="77777777" w:rsidR="00FB27BC" w:rsidRDefault="00753732">
            <w:pPr>
              <w:pStyle w:val="AccountsBold"/>
            </w:pPr>
            <w:r>
              <w:t>3,599</w:t>
            </w:r>
          </w:p>
        </w:tc>
        <w:tc>
          <w:tcPr>
            <w:tcW w:w="1133" w:type="dxa"/>
            <w:tcBorders>
              <w:top w:val="nil"/>
              <w:left w:val="nil"/>
              <w:bottom w:val="nil"/>
              <w:right w:val="nil"/>
            </w:tcBorders>
            <w:tcMar>
              <w:top w:w="56" w:type="dxa"/>
              <w:left w:w="0" w:type="dxa"/>
              <w:bottom w:w="85" w:type="dxa"/>
              <w:right w:w="0" w:type="dxa"/>
            </w:tcMar>
            <w:vAlign w:val="bottom"/>
          </w:tcPr>
          <w:p w14:paraId="3B2F00FC" w14:textId="77777777" w:rsidR="00FB27BC" w:rsidRDefault="00753732">
            <w:pPr>
              <w:pStyle w:val="Accounts"/>
            </w:pPr>
            <w:r>
              <w:t>3,069</w:t>
            </w:r>
          </w:p>
        </w:tc>
      </w:tr>
      <w:tr w:rsidR="00FB27BC" w14:paraId="303BEA11"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28FBE46D" w14:textId="77777777" w:rsidR="00FB27BC" w:rsidRDefault="00753732">
            <w:r>
              <w:t>Cash at bank and in hand</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6276ED55" w14:textId="77777777" w:rsidR="00FB27BC" w:rsidRDefault="00753732">
            <w:pPr>
              <w:pStyle w:val="AccountsBold"/>
            </w:pPr>
            <w:r>
              <w:t>39,575</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077BB784" w14:textId="77777777" w:rsidR="00FB27BC" w:rsidRDefault="00753732">
            <w:pPr>
              <w:pStyle w:val="Accounts"/>
            </w:pPr>
            <w:r>
              <w:t>34,173</w:t>
            </w:r>
          </w:p>
        </w:tc>
      </w:tr>
      <w:tr w:rsidR="00FB27BC" w14:paraId="3083F09F"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58F60FA"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887FF48" w14:textId="77777777" w:rsidR="00FB27BC" w:rsidRDefault="00753732">
            <w:pPr>
              <w:pStyle w:val="AccountsBold"/>
            </w:pPr>
            <w:r>
              <w:t>64,463</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4594A4B" w14:textId="77777777" w:rsidR="00FB27BC" w:rsidRDefault="00753732">
            <w:pPr>
              <w:pStyle w:val="Accounts"/>
            </w:pPr>
            <w:r>
              <w:t>55,512</w:t>
            </w:r>
          </w:p>
        </w:tc>
      </w:tr>
    </w:tbl>
    <w:p w14:paraId="50B2C147" w14:textId="77777777" w:rsidR="00FB27BC" w:rsidRDefault="00FB27BC"/>
    <w:p w14:paraId="74AD9F80" w14:textId="77777777" w:rsidR="00FB27BC" w:rsidRDefault="00753732">
      <w:pPr>
        <w:pStyle w:val="Heading-2"/>
      </w:pPr>
      <w:r>
        <w:t>(b) Liquidity risk</w:t>
      </w:r>
    </w:p>
    <w:p w14:paraId="43CCE21E" w14:textId="77777777" w:rsidR="00FB27BC" w:rsidRDefault="00753732">
      <w:r>
        <w:t>Liquidity risk is the risk that the Group will encounter difficulty in meeting the obligations associated with its financial liabilities. In general, the Group’s approach to managing liquidity risk is to ensure as far as possible that it will always have sufficient liquidity, through a combination of cash and cash equivalents, cash flows and undrawn credit facilities to:</w:t>
      </w:r>
    </w:p>
    <w:p w14:paraId="260B730A" w14:textId="77777777" w:rsidR="00FB27BC" w:rsidRDefault="00FB27BC"/>
    <w:p w14:paraId="20490DD1" w14:textId="77777777" w:rsidR="00FB27BC" w:rsidRDefault="00753732">
      <w:pPr>
        <w:pStyle w:val="List-Unordered"/>
      </w:pPr>
      <w:r>
        <w:t>Fund its ongoing activities;</w:t>
      </w:r>
    </w:p>
    <w:p w14:paraId="2DA3D3D5" w14:textId="77777777" w:rsidR="00FB27BC" w:rsidRDefault="00753732">
      <w:pPr>
        <w:pStyle w:val="List-Unordered"/>
      </w:pPr>
      <w:r>
        <w:t>Allow it to invest in hotels that may create value for shareholders; and</w:t>
      </w:r>
    </w:p>
    <w:p w14:paraId="0102621B" w14:textId="77777777" w:rsidR="00FB27BC" w:rsidRDefault="00753732">
      <w:pPr>
        <w:pStyle w:val="List-Unordered"/>
      </w:pPr>
      <w:r>
        <w:t>Maintain sufficient financial resources to mitigate against risks and unforeseen events.</w:t>
      </w:r>
    </w:p>
    <w:p w14:paraId="537A6379" w14:textId="77777777" w:rsidR="00FB27BC" w:rsidRDefault="00FB27BC"/>
    <w:p w14:paraId="0527CA8C" w14:textId="7E6F2CD1" w:rsidR="00C27DD8" w:rsidRPr="00A44EBA" w:rsidRDefault="00C27DD8" w:rsidP="00C27DD8">
      <w:r w:rsidRPr="00A44EBA">
        <w:t>The year ended 31 December 2024 saw the Group deliver strong results and continue the execution of its growth strategy. The full year impact of hotels added in the previous year and the addition of new openings in the current year has led to an increase in Group revenue from hotel operations from €607.7 million to €652.2 million, as well as net cash generated from operating activities in the year of €</w:t>
      </w:r>
      <w:r>
        <w:t>218.</w:t>
      </w:r>
      <w:r w:rsidR="00471DA9">
        <w:t>3</w:t>
      </w:r>
      <w:r w:rsidRPr="00A44EBA">
        <w:t xml:space="preserve"> million (2023: €171.4 million).</w:t>
      </w:r>
      <w:r w:rsidR="004621A3">
        <w:t xml:space="preserve"> </w:t>
      </w:r>
      <w:r w:rsidR="004621A3" w:rsidRPr="004621A3">
        <w:t>The Group has cash and undrawn loan facilities of €364.</w:t>
      </w:r>
      <w:r w:rsidR="004E5C78">
        <w:t>6</w:t>
      </w:r>
      <w:r w:rsidR="004621A3" w:rsidRPr="004621A3">
        <w:t xml:space="preserve"> million at 31 December 2024 (2023: €283.5 million).</w:t>
      </w:r>
    </w:p>
    <w:p w14:paraId="54AED8C9" w14:textId="77777777" w:rsidR="00FB27BC" w:rsidRDefault="00FB27BC"/>
    <w:p w14:paraId="52BF69D1" w14:textId="27FE2EF0" w:rsidR="00FB27BC" w:rsidRDefault="00753732">
      <w:r>
        <w:t>In October 2024, the Group successfully completed a refinancing of its existing banking facilities to provide a €475.0 million multicurrency loan facility consisting of a €100.0 million green term loan and €375.0 million revolving credit facility for a five-year term to 9 October 2029, with two options to extend by a year. The Group also completed its inaugural issuance of €124.7 million of green loan notes to institutional investors for terms of five and seven years. The new facilities replace the original multicurrency loan facility consisting of a £176.5 million term loan facility and a €304.9 million revolving credit facility due to mature in October 2025 (</w:t>
      </w:r>
      <w:hyperlink w:anchor="note-22" w:history="1">
        <w:r w:rsidRPr="00954F2A">
          <w:rPr>
            <w:rStyle w:val="Hyperlink"/>
          </w:rPr>
          <w:t>note 22</w:t>
        </w:r>
      </w:hyperlink>
      <w:r>
        <w:t xml:space="preserve">). The refinancing further strengthens the Group’s financial position, providing greater financial flexibility through the extension of the debt facilities and supports the business as it continues to deliver on its exciting growth strategy. </w:t>
      </w:r>
    </w:p>
    <w:p w14:paraId="144B45C1" w14:textId="77777777" w:rsidR="00FB27BC" w:rsidRDefault="00753732">
      <w:r>
        <w:t> </w:t>
      </w:r>
    </w:p>
    <w:p w14:paraId="26BFB3E3" w14:textId="77777777" w:rsidR="00FB27BC" w:rsidRDefault="00753732">
      <w:r>
        <w:t>The Group remains in a very strong financial position with significant financial headroom. The Group is in full compliance with its covenants at 31 December 2024. The Group’s covenants relate to Net Debt to EBITDA, as defined in the Group’s external borrowings agreements which is equivalent to Net Debt to EBITDA after rent, (see APM (xv) in Supplementary Financial Information section) and Interest Cover (see APM (xvi) in Supplementary Financial Information section). The Net Debt to EBITDA covenant limit is 4.0 times and the Interest Cover minimum is 4.0 times. At 31 December 2024, Net Debt to EBITDA after rent for the Group is 1.3x and Interest Cover is 17.5 times.</w:t>
      </w:r>
    </w:p>
    <w:p w14:paraId="2364DCD7" w14:textId="77777777" w:rsidR="00FB27BC" w:rsidRDefault="00FB27BC"/>
    <w:p w14:paraId="6F78E19E" w14:textId="0566BB41" w:rsidR="00FB27BC" w:rsidRDefault="00753732">
      <w:r>
        <w:t>The Group monitors its Debt and Lease Service Cover (see APM (xiii) in Supplementary Financial Information section), which is 2.</w:t>
      </w:r>
      <w:r w:rsidR="00FA7406">
        <w:t>7</w:t>
      </w:r>
      <w:r>
        <w:t xml:space="preserve"> times for the year ended 31 December 2024 (31 December 2023: 3.0 times), </w:t>
      </w:r>
      <w:proofErr w:type="gramStart"/>
      <w:r>
        <w:t>in order to</w:t>
      </w:r>
      <w:proofErr w:type="gramEnd"/>
      <w:r>
        <w:t xml:space="preserve"> monitor gearing and liquidity taking into account both external lending and lease financing. The Group have prepared financial projections and subjected them to scenario testing which also supports ongoing liquidity risk assessment and management. Further detail of this is disclosed in the Viability Statement.</w:t>
      </w:r>
    </w:p>
    <w:p w14:paraId="0B746F7A" w14:textId="77777777" w:rsidR="00FB27BC" w:rsidRDefault="00FB27BC"/>
    <w:p w14:paraId="0CE53F37" w14:textId="57AE851D" w:rsidR="00FB27BC" w:rsidRDefault="00753732">
      <w:r>
        <w:t xml:space="preserve">The following are the contractual maturities of the Group’s financial liabilities at 31 December 2024, including estimated undiscounted interest payments. In the below table, bank loans are repaid in line with their maturity dates, even though the Group has the flexibility to repay and draw the revolving credit facility throughout the term of the facilities which would improve its liquidity position. The non-cancellable undiscounted lease cashflows payable under lease contracts are set out in </w:t>
      </w:r>
      <w:hyperlink w:anchor="note-14" w:history="1">
        <w:r w:rsidRPr="00954F2A">
          <w:rPr>
            <w:rStyle w:val="Hyperlink"/>
          </w:rPr>
          <w:t>note 14</w:t>
        </w:r>
      </w:hyperlink>
      <w:r>
        <w:t xml:space="preserve">. </w:t>
      </w:r>
    </w:p>
    <w:p w14:paraId="51B6D4AE"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3334"/>
        <w:gridCol w:w="963"/>
        <w:gridCol w:w="963"/>
        <w:gridCol w:w="963"/>
        <w:gridCol w:w="963"/>
        <w:gridCol w:w="963"/>
        <w:gridCol w:w="963"/>
        <w:gridCol w:w="963"/>
      </w:tblGrid>
      <w:tr w:rsidR="00FB27BC" w14:paraId="3B155B53" w14:textId="77777777">
        <w:tc>
          <w:tcPr>
            <w:tcW w:w="3334"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E09FDC9" w14:textId="77777777" w:rsidR="00FB27BC" w:rsidRDefault="00FB27BC"/>
        </w:tc>
        <w:tc>
          <w:tcPr>
            <w:tcW w:w="5778" w:type="dxa"/>
            <w:gridSpan w:val="6"/>
            <w:tcBorders>
              <w:top w:val="none" w:sz="8" w:space="0" w:color="auto"/>
              <w:left w:val="none" w:sz="8" w:space="0" w:color="auto"/>
              <w:bottom w:val="none" w:sz="8" w:space="0" w:color="auto"/>
              <w:right w:val="nil"/>
            </w:tcBorders>
            <w:tcMar>
              <w:top w:w="45" w:type="dxa"/>
              <w:left w:w="0" w:type="dxa"/>
              <w:bottom w:w="0" w:type="dxa"/>
              <w:right w:w="0" w:type="dxa"/>
            </w:tcMar>
            <w:vAlign w:val="bottom"/>
          </w:tcPr>
          <w:p w14:paraId="1059FB6A" w14:textId="77777777" w:rsidR="00FB27BC" w:rsidRDefault="00753732">
            <w:pPr>
              <w:pStyle w:val="Table-Headings"/>
              <w:jc w:val="center"/>
            </w:pPr>
            <w:r>
              <w:t>Contractual cashflows</w:t>
            </w:r>
          </w:p>
        </w:tc>
        <w:tc>
          <w:tcPr>
            <w:tcW w:w="963" w:type="dxa"/>
            <w:tcBorders>
              <w:top w:val="nil"/>
              <w:left w:val="nil"/>
              <w:bottom w:val="nil"/>
              <w:right w:val="nil"/>
            </w:tcBorders>
            <w:tcMar>
              <w:top w:w="56" w:type="dxa"/>
              <w:left w:w="0" w:type="dxa"/>
              <w:bottom w:w="85" w:type="dxa"/>
              <w:right w:w="0" w:type="dxa"/>
            </w:tcMar>
            <w:vAlign w:val="bottom"/>
          </w:tcPr>
          <w:p w14:paraId="670EBA7E" w14:textId="77777777" w:rsidR="00FB27BC" w:rsidRDefault="00FB27BC"/>
        </w:tc>
      </w:tr>
      <w:tr w:rsidR="00FB27BC" w14:paraId="50389D56" w14:textId="77777777">
        <w:tc>
          <w:tcPr>
            <w:tcW w:w="3334"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D5D5A0A" w14:textId="77777777" w:rsidR="00FB27BC" w:rsidRDefault="00FB27BC"/>
        </w:tc>
        <w:tc>
          <w:tcPr>
            <w:tcW w:w="96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1541823" w14:textId="77777777" w:rsidR="00FB27BC" w:rsidRDefault="00753732">
            <w:pPr>
              <w:pStyle w:val="Table-Headings"/>
            </w:pPr>
            <w:r>
              <w:t>Carrying value</w:t>
            </w:r>
          </w:p>
        </w:tc>
        <w:tc>
          <w:tcPr>
            <w:tcW w:w="96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22EBCC6" w14:textId="77777777" w:rsidR="00FB27BC" w:rsidRDefault="00753732">
            <w:pPr>
              <w:pStyle w:val="Table-Headings"/>
            </w:pPr>
            <w:r>
              <w:t>Total</w:t>
            </w:r>
          </w:p>
        </w:tc>
        <w:tc>
          <w:tcPr>
            <w:tcW w:w="96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60CCB66" w14:textId="77777777" w:rsidR="00FB27BC" w:rsidRDefault="00753732">
            <w:pPr>
              <w:pStyle w:val="Table-Headings"/>
            </w:pPr>
            <w:r>
              <w:t>6 months</w:t>
            </w:r>
          </w:p>
        </w:tc>
        <w:tc>
          <w:tcPr>
            <w:tcW w:w="96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3E3EF3C" w14:textId="77777777" w:rsidR="00FB27BC" w:rsidRDefault="00753732">
            <w:pPr>
              <w:pStyle w:val="Table-Headings"/>
            </w:pPr>
            <w:r>
              <w:t>6 – 12</w:t>
            </w:r>
          </w:p>
        </w:tc>
        <w:tc>
          <w:tcPr>
            <w:tcW w:w="96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A5D88D8" w14:textId="77777777" w:rsidR="00FB27BC" w:rsidRDefault="00753732">
            <w:pPr>
              <w:pStyle w:val="Table-Headings"/>
            </w:pPr>
            <w:r>
              <w:t>1 – 2</w:t>
            </w:r>
          </w:p>
        </w:tc>
        <w:tc>
          <w:tcPr>
            <w:tcW w:w="963" w:type="dxa"/>
            <w:tcBorders>
              <w:top w:val="none" w:sz="8" w:space="0" w:color="auto"/>
              <w:left w:val="none" w:sz="8" w:space="0" w:color="auto"/>
              <w:bottom w:val="none" w:sz="8" w:space="0" w:color="auto"/>
              <w:right w:val="nil"/>
            </w:tcBorders>
            <w:tcMar>
              <w:top w:w="45" w:type="dxa"/>
              <w:left w:w="0" w:type="dxa"/>
              <w:bottom w:w="0" w:type="dxa"/>
              <w:right w:w="0" w:type="dxa"/>
            </w:tcMar>
            <w:vAlign w:val="bottom"/>
          </w:tcPr>
          <w:p w14:paraId="61579B36" w14:textId="77777777" w:rsidR="00FB27BC" w:rsidRDefault="00753732">
            <w:pPr>
              <w:pStyle w:val="Table-Headings"/>
            </w:pPr>
            <w:r>
              <w:t>2 – 5</w:t>
            </w:r>
          </w:p>
        </w:tc>
        <w:tc>
          <w:tcPr>
            <w:tcW w:w="963" w:type="dxa"/>
            <w:tcBorders>
              <w:top w:val="nil"/>
              <w:left w:val="nil"/>
              <w:bottom w:val="nil"/>
              <w:right w:val="nil"/>
            </w:tcBorders>
            <w:tcMar>
              <w:top w:w="56" w:type="dxa"/>
              <w:left w:w="0" w:type="dxa"/>
              <w:bottom w:w="85" w:type="dxa"/>
              <w:right w:w="0" w:type="dxa"/>
            </w:tcMar>
            <w:vAlign w:val="bottom"/>
          </w:tcPr>
          <w:p w14:paraId="78EA5129" w14:textId="77777777" w:rsidR="00FB27BC" w:rsidRDefault="00753732">
            <w:pPr>
              <w:pStyle w:val="Table-Headings"/>
            </w:pPr>
            <w:r>
              <w:t>5 – 7</w:t>
            </w:r>
          </w:p>
        </w:tc>
      </w:tr>
      <w:tr w:rsidR="00FB27BC" w14:paraId="79C28831" w14:textId="77777777">
        <w:tc>
          <w:tcPr>
            <w:tcW w:w="3334"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6F8C76F" w14:textId="77777777" w:rsidR="00FB27BC" w:rsidRDefault="00FB27BC"/>
        </w:tc>
        <w:tc>
          <w:tcPr>
            <w:tcW w:w="96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107A2F9" w14:textId="77777777" w:rsidR="00FB27BC" w:rsidRDefault="00753732">
            <w:pPr>
              <w:pStyle w:val="Table-Headings"/>
            </w:pPr>
            <w:r>
              <w:t>2024</w:t>
            </w:r>
          </w:p>
        </w:tc>
        <w:tc>
          <w:tcPr>
            <w:tcW w:w="96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D040666" w14:textId="77777777" w:rsidR="00FB27BC" w:rsidRDefault="00753732">
            <w:pPr>
              <w:pStyle w:val="Table-Headings"/>
            </w:pPr>
            <w:r>
              <w:t>2024</w:t>
            </w:r>
          </w:p>
        </w:tc>
        <w:tc>
          <w:tcPr>
            <w:tcW w:w="96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E7625A8" w14:textId="77777777" w:rsidR="00FB27BC" w:rsidRDefault="00753732">
            <w:pPr>
              <w:pStyle w:val="Table-Headings"/>
            </w:pPr>
            <w:r>
              <w:t>or less</w:t>
            </w:r>
          </w:p>
        </w:tc>
        <w:tc>
          <w:tcPr>
            <w:tcW w:w="96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58F9D7C" w14:textId="77777777" w:rsidR="00FB27BC" w:rsidRDefault="00753732">
            <w:pPr>
              <w:pStyle w:val="Table-Headings"/>
            </w:pPr>
            <w:r>
              <w:t>months</w:t>
            </w:r>
          </w:p>
        </w:tc>
        <w:tc>
          <w:tcPr>
            <w:tcW w:w="96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19976D7" w14:textId="77777777" w:rsidR="00FB27BC" w:rsidRDefault="00753732">
            <w:pPr>
              <w:pStyle w:val="Table-Headings"/>
            </w:pPr>
            <w:r>
              <w:t>years</w:t>
            </w:r>
          </w:p>
        </w:tc>
        <w:tc>
          <w:tcPr>
            <w:tcW w:w="963" w:type="dxa"/>
            <w:tcBorders>
              <w:top w:val="none" w:sz="8" w:space="0" w:color="auto"/>
              <w:left w:val="none" w:sz="8" w:space="0" w:color="auto"/>
              <w:bottom w:val="none" w:sz="8" w:space="0" w:color="auto"/>
              <w:right w:val="nil"/>
            </w:tcBorders>
            <w:tcMar>
              <w:top w:w="45" w:type="dxa"/>
              <w:left w:w="0" w:type="dxa"/>
              <w:bottom w:w="0" w:type="dxa"/>
              <w:right w:w="0" w:type="dxa"/>
            </w:tcMar>
            <w:vAlign w:val="bottom"/>
          </w:tcPr>
          <w:p w14:paraId="6770D2F2" w14:textId="77777777" w:rsidR="00FB27BC" w:rsidRDefault="00753732">
            <w:pPr>
              <w:pStyle w:val="Table-Headings"/>
            </w:pPr>
            <w:r>
              <w:t>years</w:t>
            </w:r>
          </w:p>
        </w:tc>
        <w:tc>
          <w:tcPr>
            <w:tcW w:w="963" w:type="dxa"/>
            <w:tcBorders>
              <w:top w:val="nil"/>
              <w:left w:val="nil"/>
              <w:bottom w:val="nil"/>
              <w:right w:val="nil"/>
            </w:tcBorders>
            <w:tcMar>
              <w:top w:w="56" w:type="dxa"/>
              <w:left w:w="0" w:type="dxa"/>
              <w:bottom w:w="85" w:type="dxa"/>
              <w:right w:w="0" w:type="dxa"/>
            </w:tcMar>
            <w:vAlign w:val="bottom"/>
          </w:tcPr>
          <w:p w14:paraId="6E597AA2" w14:textId="77777777" w:rsidR="00FB27BC" w:rsidRDefault="00753732">
            <w:pPr>
              <w:pStyle w:val="Table-Headings"/>
            </w:pPr>
            <w:r>
              <w:t>years</w:t>
            </w:r>
          </w:p>
        </w:tc>
      </w:tr>
      <w:tr w:rsidR="00FB27BC" w14:paraId="5E44C05B" w14:textId="77777777">
        <w:tc>
          <w:tcPr>
            <w:tcW w:w="3334" w:type="dxa"/>
            <w:tcBorders>
              <w:top w:val="none" w:sz="8" w:space="0" w:color="auto"/>
              <w:left w:val="nil"/>
              <w:bottom w:val="single" w:sz="6" w:space="0" w:color="FF9170"/>
              <w:right w:val="nil"/>
            </w:tcBorders>
            <w:tcMar>
              <w:top w:w="45" w:type="dxa"/>
              <w:left w:w="0" w:type="dxa"/>
              <w:bottom w:w="56" w:type="dxa"/>
              <w:right w:w="0" w:type="dxa"/>
            </w:tcMar>
            <w:vAlign w:val="bottom"/>
          </w:tcPr>
          <w:p w14:paraId="36EFBCDB" w14:textId="77777777" w:rsidR="00FB27BC" w:rsidRDefault="00FB27BC"/>
        </w:tc>
        <w:tc>
          <w:tcPr>
            <w:tcW w:w="963" w:type="dxa"/>
            <w:tcBorders>
              <w:top w:val="none" w:sz="8" w:space="0" w:color="auto"/>
              <w:left w:val="nil"/>
              <w:bottom w:val="single" w:sz="6" w:space="0" w:color="FF9170"/>
              <w:right w:val="nil"/>
            </w:tcBorders>
            <w:tcMar>
              <w:top w:w="45" w:type="dxa"/>
              <w:left w:w="0" w:type="dxa"/>
              <w:bottom w:w="56" w:type="dxa"/>
              <w:right w:w="0" w:type="dxa"/>
            </w:tcMar>
            <w:vAlign w:val="bottom"/>
          </w:tcPr>
          <w:p w14:paraId="262CFD8B" w14:textId="77777777" w:rsidR="00FB27BC" w:rsidRDefault="00753732">
            <w:pPr>
              <w:pStyle w:val="Table-Headings"/>
            </w:pPr>
            <w:r>
              <w:t>€’000</w:t>
            </w:r>
          </w:p>
        </w:tc>
        <w:tc>
          <w:tcPr>
            <w:tcW w:w="963" w:type="dxa"/>
            <w:tcBorders>
              <w:top w:val="none" w:sz="8" w:space="0" w:color="auto"/>
              <w:left w:val="nil"/>
              <w:bottom w:val="single" w:sz="6" w:space="0" w:color="FF9170"/>
              <w:right w:val="nil"/>
            </w:tcBorders>
            <w:tcMar>
              <w:top w:w="45" w:type="dxa"/>
              <w:left w:w="0" w:type="dxa"/>
              <w:bottom w:w="56" w:type="dxa"/>
              <w:right w:w="0" w:type="dxa"/>
            </w:tcMar>
            <w:vAlign w:val="bottom"/>
          </w:tcPr>
          <w:p w14:paraId="27078B20" w14:textId="77777777" w:rsidR="00FB27BC" w:rsidRDefault="00753732">
            <w:pPr>
              <w:pStyle w:val="Table-Headings"/>
            </w:pPr>
            <w:r>
              <w:t>€’000</w:t>
            </w:r>
          </w:p>
        </w:tc>
        <w:tc>
          <w:tcPr>
            <w:tcW w:w="963" w:type="dxa"/>
            <w:tcBorders>
              <w:top w:val="none" w:sz="8" w:space="0" w:color="auto"/>
              <w:left w:val="nil"/>
              <w:bottom w:val="single" w:sz="6" w:space="0" w:color="FF9170"/>
              <w:right w:val="nil"/>
            </w:tcBorders>
            <w:tcMar>
              <w:top w:w="45" w:type="dxa"/>
              <w:left w:w="0" w:type="dxa"/>
              <w:bottom w:w="56" w:type="dxa"/>
              <w:right w:w="0" w:type="dxa"/>
            </w:tcMar>
            <w:vAlign w:val="bottom"/>
          </w:tcPr>
          <w:p w14:paraId="677104FE" w14:textId="77777777" w:rsidR="00FB27BC" w:rsidRDefault="00753732">
            <w:pPr>
              <w:pStyle w:val="Table-Headings"/>
            </w:pPr>
            <w:r>
              <w:t>€’000</w:t>
            </w:r>
          </w:p>
        </w:tc>
        <w:tc>
          <w:tcPr>
            <w:tcW w:w="963" w:type="dxa"/>
            <w:tcBorders>
              <w:top w:val="none" w:sz="8" w:space="0" w:color="auto"/>
              <w:left w:val="nil"/>
              <w:bottom w:val="single" w:sz="6" w:space="0" w:color="FF9170"/>
              <w:right w:val="nil"/>
            </w:tcBorders>
            <w:tcMar>
              <w:top w:w="45" w:type="dxa"/>
              <w:left w:w="0" w:type="dxa"/>
              <w:bottom w:w="56" w:type="dxa"/>
              <w:right w:w="0" w:type="dxa"/>
            </w:tcMar>
            <w:vAlign w:val="bottom"/>
          </w:tcPr>
          <w:p w14:paraId="75D97137" w14:textId="77777777" w:rsidR="00FB27BC" w:rsidRDefault="00753732">
            <w:pPr>
              <w:pStyle w:val="Table-Headings"/>
            </w:pPr>
            <w:r>
              <w:t>€’000</w:t>
            </w:r>
          </w:p>
        </w:tc>
        <w:tc>
          <w:tcPr>
            <w:tcW w:w="963" w:type="dxa"/>
            <w:tcBorders>
              <w:top w:val="none" w:sz="8" w:space="0" w:color="auto"/>
              <w:left w:val="nil"/>
              <w:bottom w:val="single" w:sz="6" w:space="0" w:color="FF9170"/>
              <w:right w:val="nil"/>
            </w:tcBorders>
            <w:tcMar>
              <w:top w:w="45" w:type="dxa"/>
              <w:left w:w="0" w:type="dxa"/>
              <w:bottom w:w="56" w:type="dxa"/>
              <w:right w:w="0" w:type="dxa"/>
            </w:tcMar>
            <w:vAlign w:val="bottom"/>
          </w:tcPr>
          <w:p w14:paraId="31D94F3B" w14:textId="77777777" w:rsidR="00FB27BC" w:rsidRDefault="00753732">
            <w:pPr>
              <w:pStyle w:val="Table-Headings"/>
            </w:pPr>
            <w:r>
              <w:t>€’000</w:t>
            </w:r>
          </w:p>
        </w:tc>
        <w:tc>
          <w:tcPr>
            <w:tcW w:w="963" w:type="dxa"/>
            <w:tcBorders>
              <w:top w:val="none" w:sz="8" w:space="0" w:color="auto"/>
              <w:left w:val="nil"/>
              <w:bottom w:val="single" w:sz="6" w:space="0" w:color="FF9170"/>
              <w:right w:val="nil"/>
            </w:tcBorders>
            <w:tcMar>
              <w:top w:w="45" w:type="dxa"/>
              <w:left w:w="0" w:type="dxa"/>
              <w:bottom w:w="56" w:type="dxa"/>
              <w:right w:w="0" w:type="dxa"/>
            </w:tcMar>
            <w:vAlign w:val="bottom"/>
          </w:tcPr>
          <w:p w14:paraId="78C154D6" w14:textId="77777777" w:rsidR="00FB27BC" w:rsidRDefault="00753732">
            <w:pPr>
              <w:pStyle w:val="Table-Headings"/>
            </w:pPr>
            <w:r>
              <w:t>€’000</w:t>
            </w:r>
          </w:p>
        </w:tc>
        <w:tc>
          <w:tcPr>
            <w:tcW w:w="963" w:type="dxa"/>
            <w:tcBorders>
              <w:top w:val="nil"/>
              <w:left w:val="nil"/>
              <w:bottom w:val="single" w:sz="6" w:space="0" w:color="FF9170"/>
              <w:right w:val="none" w:sz="8" w:space="0" w:color="auto"/>
            </w:tcBorders>
            <w:tcMar>
              <w:top w:w="56" w:type="dxa"/>
              <w:left w:w="0" w:type="dxa"/>
              <w:bottom w:w="85" w:type="dxa"/>
              <w:right w:w="0" w:type="dxa"/>
            </w:tcMar>
            <w:vAlign w:val="bottom"/>
          </w:tcPr>
          <w:p w14:paraId="2BE07DBF" w14:textId="77777777" w:rsidR="00FB27BC" w:rsidRDefault="00753732">
            <w:pPr>
              <w:pStyle w:val="Table-Headings"/>
            </w:pPr>
            <w:r>
              <w:t>€’000</w:t>
            </w:r>
          </w:p>
        </w:tc>
      </w:tr>
      <w:tr w:rsidR="00FB27BC" w14:paraId="19FC341D" w14:textId="77777777">
        <w:tc>
          <w:tcPr>
            <w:tcW w:w="3334" w:type="dxa"/>
            <w:tcBorders>
              <w:top w:val="single" w:sz="6" w:space="0" w:color="FF9170"/>
              <w:left w:val="nil"/>
              <w:bottom w:val="none" w:sz="8" w:space="0" w:color="auto"/>
              <w:right w:val="nil"/>
            </w:tcBorders>
            <w:tcMar>
              <w:top w:w="56" w:type="dxa"/>
              <w:left w:w="0" w:type="dxa"/>
              <w:bottom w:w="85" w:type="dxa"/>
              <w:right w:w="0" w:type="dxa"/>
            </w:tcMar>
            <w:vAlign w:val="bottom"/>
          </w:tcPr>
          <w:p w14:paraId="0E945733" w14:textId="77777777" w:rsidR="00FB27BC" w:rsidRDefault="00753732">
            <w:r>
              <w:t>Bank loans</w:t>
            </w:r>
          </w:p>
        </w:tc>
        <w:tc>
          <w:tcPr>
            <w:tcW w:w="963" w:type="dxa"/>
            <w:tcBorders>
              <w:top w:val="single" w:sz="6" w:space="0" w:color="FF9170"/>
              <w:left w:val="nil"/>
              <w:bottom w:val="none" w:sz="8" w:space="0" w:color="auto"/>
              <w:right w:val="nil"/>
            </w:tcBorders>
            <w:tcMar>
              <w:top w:w="56" w:type="dxa"/>
              <w:left w:w="0" w:type="dxa"/>
              <w:bottom w:w="85" w:type="dxa"/>
              <w:right w:w="0" w:type="dxa"/>
            </w:tcMar>
            <w:vAlign w:val="bottom"/>
          </w:tcPr>
          <w:p w14:paraId="6BE207D5" w14:textId="77777777" w:rsidR="00FB27BC" w:rsidRDefault="00753732">
            <w:pPr>
              <w:pStyle w:val="Account-BracketBold"/>
            </w:pPr>
            <w:r>
              <w:t>(147,384)</w:t>
            </w:r>
          </w:p>
        </w:tc>
        <w:tc>
          <w:tcPr>
            <w:tcW w:w="963" w:type="dxa"/>
            <w:tcBorders>
              <w:top w:val="single" w:sz="6" w:space="0" w:color="FF9170"/>
              <w:left w:val="nil"/>
              <w:bottom w:val="none" w:sz="8" w:space="0" w:color="auto"/>
              <w:right w:val="nil"/>
            </w:tcBorders>
            <w:tcMar>
              <w:top w:w="56" w:type="dxa"/>
              <w:left w:w="0" w:type="dxa"/>
              <w:bottom w:w="85" w:type="dxa"/>
              <w:right w:w="0" w:type="dxa"/>
            </w:tcMar>
            <w:vAlign w:val="bottom"/>
          </w:tcPr>
          <w:p w14:paraId="59535B15" w14:textId="77777777" w:rsidR="00FB27BC" w:rsidRDefault="00753732">
            <w:pPr>
              <w:pStyle w:val="Account-BracketBold"/>
            </w:pPr>
            <w:r>
              <w:t>(179,974)</w:t>
            </w:r>
          </w:p>
        </w:tc>
        <w:tc>
          <w:tcPr>
            <w:tcW w:w="963" w:type="dxa"/>
            <w:tcBorders>
              <w:top w:val="single" w:sz="6" w:space="0" w:color="FF9170"/>
              <w:left w:val="nil"/>
              <w:bottom w:val="none" w:sz="8" w:space="0" w:color="auto"/>
              <w:right w:val="nil"/>
            </w:tcBorders>
            <w:tcMar>
              <w:top w:w="56" w:type="dxa"/>
              <w:left w:w="0" w:type="dxa"/>
              <w:bottom w:w="85" w:type="dxa"/>
              <w:right w:w="0" w:type="dxa"/>
            </w:tcMar>
            <w:vAlign w:val="bottom"/>
          </w:tcPr>
          <w:p w14:paraId="6DDA1343" w14:textId="77777777" w:rsidR="00FB27BC" w:rsidRDefault="00753732">
            <w:pPr>
              <w:pStyle w:val="Account-BracketBold"/>
            </w:pPr>
            <w:r>
              <w:t>(3,392)</w:t>
            </w:r>
          </w:p>
        </w:tc>
        <w:tc>
          <w:tcPr>
            <w:tcW w:w="963" w:type="dxa"/>
            <w:tcBorders>
              <w:top w:val="single" w:sz="6" w:space="0" w:color="FF9170"/>
              <w:left w:val="nil"/>
              <w:bottom w:val="none" w:sz="8" w:space="0" w:color="auto"/>
              <w:right w:val="nil"/>
            </w:tcBorders>
            <w:tcMar>
              <w:top w:w="56" w:type="dxa"/>
              <w:left w:w="0" w:type="dxa"/>
              <w:bottom w:w="85" w:type="dxa"/>
              <w:right w:w="0" w:type="dxa"/>
            </w:tcMar>
            <w:vAlign w:val="bottom"/>
          </w:tcPr>
          <w:p w14:paraId="6221DAFD" w14:textId="77777777" w:rsidR="00FB27BC" w:rsidRDefault="00753732">
            <w:pPr>
              <w:pStyle w:val="Account-BracketBold"/>
            </w:pPr>
            <w:r>
              <w:t>(3,448)</w:t>
            </w:r>
          </w:p>
        </w:tc>
        <w:tc>
          <w:tcPr>
            <w:tcW w:w="963" w:type="dxa"/>
            <w:tcBorders>
              <w:top w:val="single" w:sz="6" w:space="0" w:color="FF9170"/>
              <w:left w:val="nil"/>
              <w:bottom w:val="none" w:sz="8" w:space="0" w:color="auto"/>
              <w:right w:val="nil"/>
            </w:tcBorders>
            <w:tcMar>
              <w:top w:w="56" w:type="dxa"/>
              <w:left w:w="0" w:type="dxa"/>
              <w:bottom w:w="85" w:type="dxa"/>
              <w:right w:w="0" w:type="dxa"/>
            </w:tcMar>
            <w:vAlign w:val="bottom"/>
          </w:tcPr>
          <w:p w14:paraId="47DAFA18" w14:textId="77777777" w:rsidR="00FB27BC" w:rsidRDefault="00753732">
            <w:pPr>
              <w:pStyle w:val="Account-BracketBold"/>
            </w:pPr>
            <w:r>
              <w:t>(6,840)</w:t>
            </w:r>
          </w:p>
        </w:tc>
        <w:tc>
          <w:tcPr>
            <w:tcW w:w="963" w:type="dxa"/>
            <w:tcBorders>
              <w:top w:val="single" w:sz="6" w:space="0" w:color="FF9170"/>
              <w:left w:val="nil"/>
              <w:bottom w:val="none" w:sz="8" w:space="0" w:color="auto"/>
              <w:right w:val="nil"/>
            </w:tcBorders>
            <w:tcMar>
              <w:top w:w="56" w:type="dxa"/>
              <w:left w:w="0" w:type="dxa"/>
              <w:bottom w:w="85" w:type="dxa"/>
              <w:right w:w="0" w:type="dxa"/>
            </w:tcMar>
            <w:vAlign w:val="bottom"/>
          </w:tcPr>
          <w:p w14:paraId="36B950EC" w14:textId="77777777" w:rsidR="00FB27BC" w:rsidRDefault="00753732">
            <w:pPr>
              <w:pStyle w:val="Account-BracketBold"/>
            </w:pPr>
            <w:r>
              <w:t>(166,294)</w:t>
            </w:r>
          </w:p>
        </w:tc>
        <w:tc>
          <w:tcPr>
            <w:tcW w:w="963" w:type="dxa"/>
            <w:tcBorders>
              <w:top w:val="single" w:sz="6" w:space="0" w:color="FF9170"/>
              <w:left w:val="nil"/>
              <w:bottom w:val="nil"/>
              <w:right w:val="none" w:sz="8" w:space="0" w:color="auto"/>
            </w:tcBorders>
            <w:tcMar>
              <w:top w:w="56" w:type="dxa"/>
              <w:left w:w="0" w:type="dxa"/>
              <w:bottom w:w="85" w:type="dxa"/>
              <w:right w:w="0" w:type="dxa"/>
            </w:tcMar>
            <w:vAlign w:val="bottom"/>
          </w:tcPr>
          <w:p w14:paraId="7E623E47" w14:textId="77777777" w:rsidR="00FB27BC" w:rsidRDefault="00753732">
            <w:pPr>
              <w:pStyle w:val="AccountsBold"/>
            </w:pPr>
            <w:r>
              <w:t>-</w:t>
            </w:r>
          </w:p>
        </w:tc>
      </w:tr>
      <w:tr w:rsidR="00FB27BC" w14:paraId="17986293" w14:textId="77777777">
        <w:tc>
          <w:tcPr>
            <w:tcW w:w="3334"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7B67FBD9" w14:textId="77777777" w:rsidR="00FB27BC" w:rsidRDefault="00753732">
            <w:r>
              <w:t>Private placement notes</w:t>
            </w:r>
          </w:p>
        </w:tc>
        <w:tc>
          <w:tcPr>
            <w:tcW w:w="96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5F35A054" w14:textId="77777777" w:rsidR="00FB27BC" w:rsidRDefault="00753732">
            <w:pPr>
              <w:pStyle w:val="Account-BracketBold"/>
            </w:pPr>
            <w:r>
              <w:t>(124,000)</w:t>
            </w:r>
          </w:p>
        </w:tc>
        <w:tc>
          <w:tcPr>
            <w:tcW w:w="96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275490F5" w14:textId="77777777" w:rsidR="00FB27BC" w:rsidRDefault="00753732">
            <w:pPr>
              <w:pStyle w:val="Account-BracketBold"/>
            </w:pPr>
            <w:r>
              <w:t>(166,318)</w:t>
            </w:r>
          </w:p>
        </w:tc>
        <w:tc>
          <w:tcPr>
            <w:tcW w:w="96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7249C3B1" w14:textId="77777777" w:rsidR="00FB27BC" w:rsidRDefault="00753732">
            <w:pPr>
              <w:pStyle w:val="Account-BracketBold"/>
            </w:pPr>
            <w:r>
              <w:t>(3,423)</w:t>
            </w:r>
          </w:p>
        </w:tc>
        <w:tc>
          <w:tcPr>
            <w:tcW w:w="96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12E56274" w14:textId="77777777" w:rsidR="00FB27BC" w:rsidRDefault="00753732">
            <w:pPr>
              <w:pStyle w:val="Account-BracketBold"/>
            </w:pPr>
            <w:r>
              <w:t>(3,479)</w:t>
            </w:r>
          </w:p>
        </w:tc>
        <w:tc>
          <w:tcPr>
            <w:tcW w:w="963" w:type="dxa"/>
            <w:tcBorders>
              <w:top w:val="none" w:sz="8" w:space="0" w:color="auto"/>
              <w:left w:val="none" w:sz="8" w:space="0" w:color="auto"/>
              <w:bottom w:val="nil"/>
              <w:right w:val="none" w:sz="8" w:space="0" w:color="auto"/>
            </w:tcBorders>
            <w:tcMar>
              <w:top w:w="56" w:type="dxa"/>
              <w:left w:w="0" w:type="dxa"/>
              <w:bottom w:w="85" w:type="dxa"/>
              <w:right w:w="0" w:type="dxa"/>
            </w:tcMar>
            <w:vAlign w:val="bottom"/>
          </w:tcPr>
          <w:p w14:paraId="04FEA714" w14:textId="77777777" w:rsidR="00FB27BC" w:rsidRDefault="00753732">
            <w:pPr>
              <w:pStyle w:val="Account-BracketBold"/>
            </w:pPr>
            <w:r>
              <w:t>(6,902)</w:t>
            </w:r>
          </w:p>
        </w:tc>
        <w:tc>
          <w:tcPr>
            <w:tcW w:w="963" w:type="dxa"/>
            <w:tcBorders>
              <w:top w:val="none" w:sz="8" w:space="0" w:color="auto"/>
              <w:left w:val="none" w:sz="8" w:space="0" w:color="auto"/>
              <w:bottom w:val="nil"/>
              <w:right w:val="nil"/>
            </w:tcBorders>
            <w:tcMar>
              <w:top w:w="56" w:type="dxa"/>
              <w:left w:w="0" w:type="dxa"/>
              <w:bottom w:w="85" w:type="dxa"/>
              <w:right w:w="0" w:type="dxa"/>
            </w:tcMar>
            <w:vAlign w:val="bottom"/>
          </w:tcPr>
          <w:p w14:paraId="385C60D0" w14:textId="77777777" w:rsidR="00FB27BC" w:rsidRDefault="00753732">
            <w:pPr>
              <w:pStyle w:val="Account-BracketBold"/>
            </w:pPr>
            <w:r>
              <w:t>(72,220)</w:t>
            </w:r>
          </w:p>
        </w:tc>
        <w:tc>
          <w:tcPr>
            <w:tcW w:w="963" w:type="dxa"/>
            <w:tcBorders>
              <w:top w:val="nil"/>
              <w:left w:val="nil"/>
              <w:bottom w:val="none" w:sz="8" w:space="0" w:color="auto"/>
              <w:right w:val="nil"/>
            </w:tcBorders>
            <w:tcMar>
              <w:top w:w="56" w:type="dxa"/>
              <w:left w:w="0" w:type="dxa"/>
              <w:bottom w:w="85" w:type="dxa"/>
              <w:right w:w="0" w:type="dxa"/>
            </w:tcMar>
            <w:vAlign w:val="bottom"/>
          </w:tcPr>
          <w:p w14:paraId="4AFAEE64" w14:textId="77777777" w:rsidR="00FB27BC" w:rsidRDefault="00753732">
            <w:pPr>
              <w:pStyle w:val="Account-BracketBold"/>
            </w:pPr>
            <w:r>
              <w:t>(80,294)</w:t>
            </w:r>
          </w:p>
        </w:tc>
      </w:tr>
      <w:tr w:rsidR="00FB27BC" w14:paraId="7B85DFD1" w14:textId="77777777">
        <w:tc>
          <w:tcPr>
            <w:tcW w:w="3334" w:type="dxa"/>
            <w:tcBorders>
              <w:top w:val="nil"/>
              <w:left w:val="nil"/>
              <w:bottom w:val="single" w:sz="2" w:space="0" w:color="FF9170"/>
              <w:right w:val="nil"/>
            </w:tcBorders>
            <w:tcMar>
              <w:top w:w="56" w:type="dxa"/>
              <w:left w:w="0" w:type="dxa"/>
              <w:bottom w:w="85" w:type="dxa"/>
              <w:right w:w="0" w:type="dxa"/>
            </w:tcMar>
            <w:vAlign w:val="bottom"/>
          </w:tcPr>
          <w:p w14:paraId="4C0A58A0" w14:textId="77777777" w:rsidR="00FB27BC" w:rsidRDefault="00753732">
            <w:r>
              <w:t>Trade and other payables and accruals</w:t>
            </w:r>
          </w:p>
        </w:tc>
        <w:tc>
          <w:tcPr>
            <w:tcW w:w="963" w:type="dxa"/>
            <w:tcBorders>
              <w:top w:val="nil"/>
              <w:left w:val="nil"/>
              <w:bottom w:val="single" w:sz="2" w:space="0" w:color="FF9170"/>
              <w:right w:val="nil"/>
            </w:tcBorders>
            <w:tcMar>
              <w:top w:w="56" w:type="dxa"/>
              <w:left w:w="0" w:type="dxa"/>
              <w:bottom w:w="85" w:type="dxa"/>
              <w:right w:w="0" w:type="dxa"/>
            </w:tcMar>
            <w:vAlign w:val="bottom"/>
          </w:tcPr>
          <w:p w14:paraId="43F6C6F2" w14:textId="77777777" w:rsidR="00FB27BC" w:rsidRDefault="00753732">
            <w:pPr>
              <w:pStyle w:val="Account-BracketBold"/>
            </w:pPr>
            <w:r>
              <w:t>(62,035)</w:t>
            </w:r>
          </w:p>
        </w:tc>
        <w:tc>
          <w:tcPr>
            <w:tcW w:w="963" w:type="dxa"/>
            <w:tcBorders>
              <w:top w:val="nil"/>
              <w:left w:val="nil"/>
              <w:bottom w:val="single" w:sz="2" w:space="0" w:color="FF9170"/>
              <w:right w:val="nil"/>
            </w:tcBorders>
            <w:tcMar>
              <w:top w:w="56" w:type="dxa"/>
              <w:left w:w="0" w:type="dxa"/>
              <w:bottom w:w="85" w:type="dxa"/>
              <w:right w:w="0" w:type="dxa"/>
            </w:tcMar>
            <w:vAlign w:val="bottom"/>
          </w:tcPr>
          <w:p w14:paraId="6D3AFD11" w14:textId="77777777" w:rsidR="00FB27BC" w:rsidRDefault="00753732">
            <w:pPr>
              <w:pStyle w:val="Account-BracketBold"/>
            </w:pPr>
            <w:r>
              <w:t>(62,035)</w:t>
            </w:r>
          </w:p>
        </w:tc>
        <w:tc>
          <w:tcPr>
            <w:tcW w:w="963" w:type="dxa"/>
            <w:tcBorders>
              <w:top w:val="nil"/>
              <w:left w:val="nil"/>
              <w:bottom w:val="single" w:sz="2" w:space="0" w:color="FF9170"/>
              <w:right w:val="nil"/>
            </w:tcBorders>
            <w:tcMar>
              <w:top w:w="56" w:type="dxa"/>
              <w:left w:w="0" w:type="dxa"/>
              <w:bottom w:w="85" w:type="dxa"/>
              <w:right w:w="0" w:type="dxa"/>
            </w:tcMar>
            <w:vAlign w:val="bottom"/>
          </w:tcPr>
          <w:p w14:paraId="0B0B5623" w14:textId="77777777" w:rsidR="00FB27BC" w:rsidRDefault="00753732">
            <w:pPr>
              <w:pStyle w:val="Account-BracketBold"/>
            </w:pPr>
            <w:r>
              <w:t>(62,016)</w:t>
            </w:r>
          </w:p>
        </w:tc>
        <w:tc>
          <w:tcPr>
            <w:tcW w:w="963" w:type="dxa"/>
            <w:tcBorders>
              <w:top w:val="nil"/>
              <w:left w:val="nil"/>
              <w:bottom w:val="single" w:sz="2" w:space="0" w:color="FF9170"/>
              <w:right w:val="nil"/>
            </w:tcBorders>
            <w:tcMar>
              <w:top w:w="56" w:type="dxa"/>
              <w:left w:w="0" w:type="dxa"/>
              <w:bottom w:w="85" w:type="dxa"/>
              <w:right w:w="0" w:type="dxa"/>
            </w:tcMar>
            <w:vAlign w:val="bottom"/>
          </w:tcPr>
          <w:p w14:paraId="4CF431D7" w14:textId="77777777" w:rsidR="00FB27BC" w:rsidRDefault="00753732">
            <w:pPr>
              <w:pStyle w:val="AccountsBold"/>
            </w:pPr>
            <w:r>
              <w:t>-</w:t>
            </w:r>
          </w:p>
        </w:tc>
        <w:tc>
          <w:tcPr>
            <w:tcW w:w="963" w:type="dxa"/>
            <w:tcBorders>
              <w:top w:val="nil"/>
              <w:left w:val="nil"/>
              <w:bottom w:val="single" w:sz="2" w:space="0" w:color="FF9170"/>
              <w:right w:val="nil"/>
            </w:tcBorders>
            <w:tcMar>
              <w:top w:w="56" w:type="dxa"/>
              <w:left w:w="0" w:type="dxa"/>
              <w:bottom w:w="85" w:type="dxa"/>
              <w:right w:w="0" w:type="dxa"/>
            </w:tcMar>
            <w:vAlign w:val="bottom"/>
          </w:tcPr>
          <w:p w14:paraId="4F28D6A0" w14:textId="77777777" w:rsidR="00FB27BC" w:rsidRDefault="00753732">
            <w:pPr>
              <w:pStyle w:val="Account-BracketBold"/>
            </w:pPr>
            <w:r>
              <w:t>(19)</w:t>
            </w:r>
          </w:p>
        </w:tc>
        <w:tc>
          <w:tcPr>
            <w:tcW w:w="963" w:type="dxa"/>
            <w:tcBorders>
              <w:top w:val="nil"/>
              <w:left w:val="nil"/>
              <w:bottom w:val="single" w:sz="2" w:space="0" w:color="FF9170"/>
              <w:right w:val="nil"/>
            </w:tcBorders>
            <w:tcMar>
              <w:top w:w="56" w:type="dxa"/>
              <w:left w:w="0" w:type="dxa"/>
              <w:bottom w:w="85" w:type="dxa"/>
              <w:right w:w="0" w:type="dxa"/>
            </w:tcMar>
            <w:vAlign w:val="bottom"/>
          </w:tcPr>
          <w:p w14:paraId="6CBEA9F0" w14:textId="77777777" w:rsidR="00FB27BC" w:rsidRDefault="00753732">
            <w:pPr>
              <w:pStyle w:val="AccountsBold"/>
            </w:pPr>
            <w:r>
              <w:t>-</w:t>
            </w:r>
          </w:p>
        </w:tc>
        <w:tc>
          <w:tcPr>
            <w:tcW w:w="963" w:type="dxa"/>
            <w:tcBorders>
              <w:top w:val="none" w:sz="8" w:space="0" w:color="auto"/>
              <w:left w:val="nil"/>
              <w:bottom w:val="single" w:sz="2" w:space="0" w:color="FF9170"/>
              <w:right w:val="none" w:sz="8" w:space="0" w:color="auto"/>
            </w:tcBorders>
            <w:tcMar>
              <w:top w:w="56" w:type="dxa"/>
              <w:left w:w="0" w:type="dxa"/>
              <w:bottom w:w="85" w:type="dxa"/>
              <w:right w:w="0" w:type="dxa"/>
            </w:tcMar>
            <w:vAlign w:val="bottom"/>
          </w:tcPr>
          <w:p w14:paraId="698A5904" w14:textId="77777777" w:rsidR="00FB27BC" w:rsidRDefault="00753732">
            <w:pPr>
              <w:pStyle w:val="AccountsBold"/>
            </w:pPr>
            <w:r>
              <w:t>-</w:t>
            </w:r>
          </w:p>
        </w:tc>
      </w:tr>
      <w:tr w:rsidR="00FB27BC" w14:paraId="5DB5E077" w14:textId="77777777">
        <w:tc>
          <w:tcPr>
            <w:tcW w:w="3334"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9E84E4F" w14:textId="77777777" w:rsidR="00FB27BC" w:rsidRDefault="00FB27BC"/>
        </w:tc>
        <w:tc>
          <w:tcPr>
            <w:tcW w:w="96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011106E" w14:textId="77777777" w:rsidR="00FB27BC" w:rsidRDefault="00753732">
            <w:pPr>
              <w:pStyle w:val="Account-BracketBold"/>
            </w:pPr>
            <w:r>
              <w:t>(333,419)</w:t>
            </w:r>
          </w:p>
        </w:tc>
        <w:tc>
          <w:tcPr>
            <w:tcW w:w="96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9B01CBB" w14:textId="77777777" w:rsidR="00FB27BC" w:rsidRDefault="00753732">
            <w:pPr>
              <w:pStyle w:val="Account-BracketBold"/>
            </w:pPr>
            <w:r>
              <w:t>(408,327)</w:t>
            </w:r>
          </w:p>
        </w:tc>
        <w:tc>
          <w:tcPr>
            <w:tcW w:w="96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44B2ACC" w14:textId="77777777" w:rsidR="00FB27BC" w:rsidRDefault="00753732">
            <w:pPr>
              <w:pStyle w:val="Account-BracketBold"/>
            </w:pPr>
            <w:r>
              <w:t>(68,831)</w:t>
            </w:r>
          </w:p>
        </w:tc>
        <w:tc>
          <w:tcPr>
            <w:tcW w:w="96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2B5870F" w14:textId="77777777" w:rsidR="00FB27BC" w:rsidRDefault="00753732">
            <w:pPr>
              <w:pStyle w:val="Account-BracketBold"/>
            </w:pPr>
            <w:r>
              <w:t>(6,927)</w:t>
            </w:r>
          </w:p>
        </w:tc>
        <w:tc>
          <w:tcPr>
            <w:tcW w:w="96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90B3812" w14:textId="77777777" w:rsidR="00FB27BC" w:rsidRDefault="00753732">
            <w:pPr>
              <w:pStyle w:val="Account-BracketBold"/>
            </w:pPr>
            <w:r>
              <w:t>(13,761)</w:t>
            </w:r>
          </w:p>
        </w:tc>
        <w:tc>
          <w:tcPr>
            <w:tcW w:w="96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7E72DA7C" w14:textId="77777777" w:rsidR="00FB27BC" w:rsidRDefault="00753732">
            <w:pPr>
              <w:pStyle w:val="Account-BracketBold"/>
            </w:pPr>
            <w:r>
              <w:t>(238,514)</w:t>
            </w:r>
          </w:p>
        </w:tc>
        <w:tc>
          <w:tcPr>
            <w:tcW w:w="963" w:type="dxa"/>
            <w:tcBorders>
              <w:top w:val="single" w:sz="2" w:space="0" w:color="FF9170"/>
              <w:left w:val="nil"/>
              <w:bottom w:val="single" w:sz="6" w:space="0" w:color="FF9170"/>
              <w:right w:val="none" w:sz="8" w:space="0" w:color="auto"/>
            </w:tcBorders>
            <w:tcMar>
              <w:top w:w="56" w:type="dxa"/>
              <w:left w:w="0" w:type="dxa"/>
              <w:bottom w:w="85" w:type="dxa"/>
              <w:right w:w="0" w:type="dxa"/>
            </w:tcMar>
            <w:vAlign w:val="bottom"/>
          </w:tcPr>
          <w:p w14:paraId="1734BFFC" w14:textId="77777777" w:rsidR="00FB27BC" w:rsidRDefault="00753732">
            <w:pPr>
              <w:pStyle w:val="Account-BracketBold"/>
            </w:pPr>
            <w:r>
              <w:t>(80,294)</w:t>
            </w:r>
          </w:p>
        </w:tc>
      </w:tr>
    </w:tbl>
    <w:p w14:paraId="25711EBB" w14:textId="77777777" w:rsidR="00FB27BC" w:rsidRDefault="00FB27BC"/>
    <w:p w14:paraId="7FB4BC2E" w14:textId="77777777" w:rsidR="00FB27BC" w:rsidRDefault="00753732">
      <w:r>
        <w:t>The equivalent disclosure for the prior year is as follows:</w:t>
      </w:r>
    </w:p>
    <w:p w14:paraId="53A41F28"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3288"/>
        <w:gridCol w:w="1133"/>
        <w:gridCol w:w="1133"/>
        <w:gridCol w:w="1133"/>
        <w:gridCol w:w="1133"/>
        <w:gridCol w:w="1133"/>
        <w:gridCol w:w="1133"/>
      </w:tblGrid>
      <w:tr w:rsidR="00FB27BC" w14:paraId="79D0C01D" w14:textId="77777777">
        <w:tc>
          <w:tcPr>
            <w:tcW w:w="3288"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A4C1154" w14:textId="77777777" w:rsidR="00FB27BC" w:rsidRDefault="00FB27BC"/>
        </w:tc>
        <w:tc>
          <w:tcPr>
            <w:tcW w:w="6798" w:type="dxa"/>
            <w:gridSpan w:val="6"/>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341AE84" w14:textId="77777777" w:rsidR="00FB27BC" w:rsidRDefault="00753732">
            <w:pPr>
              <w:pStyle w:val="Table-Headings"/>
              <w:jc w:val="center"/>
            </w:pPr>
            <w:r>
              <w:t>Contractual cashflows</w:t>
            </w:r>
          </w:p>
        </w:tc>
      </w:tr>
      <w:tr w:rsidR="00FB27BC" w14:paraId="3CE1493A" w14:textId="77777777">
        <w:tc>
          <w:tcPr>
            <w:tcW w:w="3288"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8670149"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2A924D1" w14:textId="77777777" w:rsidR="00FB27BC" w:rsidRDefault="00753732">
            <w:pPr>
              <w:pStyle w:val="Table-Headings"/>
            </w:pPr>
            <w:r>
              <w:t>Carrying value</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DF60A7E" w14:textId="77777777" w:rsidR="00FB27BC" w:rsidRDefault="00753732">
            <w:pPr>
              <w:pStyle w:val="Table-Headings"/>
            </w:pPr>
            <w:r>
              <w:t>Total</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2FD4FD4" w14:textId="77777777" w:rsidR="00FB27BC" w:rsidRDefault="00753732">
            <w:pPr>
              <w:pStyle w:val="Table-Headings"/>
            </w:pPr>
            <w:r>
              <w:t>6 months</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AEC5081" w14:textId="77777777" w:rsidR="00FB27BC" w:rsidRDefault="00753732">
            <w:pPr>
              <w:pStyle w:val="Table-Headings"/>
            </w:pPr>
            <w:r>
              <w:t>6 – 12</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6D9528F" w14:textId="77777777" w:rsidR="00FB27BC" w:rsidRDefault="00753732">
            <w:pPr>
              <w:pStyle w:val="Table-Headings"/>
            </w:pPr>
            <w:r>
              <w:t>1 – 2</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A410ECA" w14:textId="77777777" w:rsidR="00FB27BC" w:rsidRDefault="00753732">
            <w:pPr>
              <w:pStyle w:val="Table-Headings"/>
            </w:pPr>
            <w:r>
              <w:t>2 – 5</w:t>
            </w:r>
          </w:p>
        </w:tc>
      </w:tr>
      <w:tr w:rsidR="00FB27BC" w14:paraId="7B906B2E" w14:textId="77777777">
        <w:tc>
          <w:tcPr>
            <w:tcW w:w="3288"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9C31ADA"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CE9DC6F" w14:textId="77777777" w:rsidR="00FB27BC" w:rsidRDefault="00753732">
            <w:pPr>
              <w:pStyle w:val="Table-Headings"/>
            </w:pPr>
            <w:r>
              <w:t>2023</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2BA73D9" w14:textId="77777777" w:rsidR="00FB27BC" w:rsidRDefault="00753732">
            <w:pPr>
              <w:pStyle w:val="Table-Headings"/>
            </w:pPr>
            <w:r>
              <w:t>2023</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5FB50C0" w14:textId="77777777" w:rsidR="00FB27BC" w:rsidRDefault="00753732">
            <w:pPr>
              <w:pStyle w:val="Table-Headings"/>
            </w:pPr>
            <w:r>
              <w:t>or less</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555DECB" w14:textId="77777777" w:rsidR="00FB27BC" w:rsidRDefault="00753732">
            <w:pPr>
              <w:pStyle w:val="Table-Headings"/>
            </w:pPr>
            <w:r>
              <w:t>months</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A50F421" w14:textId="77777777" w:rsidR="00FB27BC" w:rsidRDefault="00753732">
            <w:pPr>
              <w:pStyle w:val="Table-Headings"/>
            </w:pPr>
            <w:r>
              <w:t>years</w:t>
            </w:r>
          </w:p>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EB25C6B" w14:textId="77777777" w:rsidR="00FB27BC" w:rsidRDefault="00753732">
            <w:pPr>
              <w:pStyle w:val="Table-Headings"/>
            </w:pPr>
            <w:r>
              <w:t>years</w:t>
            </w:r>
          </w:p>
        </w:tc>
      </w:tr>
      <w:tr w:rsidR="00FB27BC" w14:paraId="3FC732F8" w14:textId="77777777">
        <w:tc>
          <w:tcPr>
            <w:tcW w:w="3288" w:type="dxa"/>
            <w:tcBorders>
              <w:top w:val="none" w:sz="8" w:space="0" w:color="auto"/>
              <w:left w:val="nil"/>
              <w:bottom w:val="single" w:sz="6" w:space="0" w:color="FF9170"/>
              <w:right w:val="nil"/>
            </w:tcBorders>
            <w:tcMar>
              <w:top w:w="45" w:type="dxa"/>
              <w:left w:w="0" w:type="dxa"/>
              <w:bottom w:w="56" w:type="dxa"/>
              <w:right w:w="0" w:type="dxa"/>
            </w:tcMar>
            <w:vAlign w:val="bottom"/>
          </w:tcPr>
          <w:p w14:paraId="6E6CBCA5"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5C8DE639"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4AC60248"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29525B60"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578835D5"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1F8622EB"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77F6527B" w14:textId="77777777" w:rsidR="00FB27BC" w:rsidRDefault="00753732">
            <w:pPr>
              <w:pStyle w:val="Table-Headings"/>
            </w:pPr>
            <w:r>
              <w:t>€’000</w:t>
            </w:r>
          </w:p>
        </w:tc>
      </w:tr>
      <w:tr w:rsidR="00FB27BC" w14:paraId="61952928" w14:textId="77777777">
        <w:tc>
          <w:tcPr>
            <w:tcW w:w="3288" w:type="dxa"/>
            <w:tcBorders>
              <w:top w:val="single" w:sz="6" w:space="0" w:color="FF9170"/>
              <w:left w:val="nil"/>
              <w:bottom w:val="nil"/>
              <w:right w:val="nil"/>
            </w:tcBorders>
            <w:tcMar>
              <w:top w:w="56" w:type="dxa"/>
              <w:left w:w="0" w:type="dxa"/>
              <w:bottom w:w="85" w:type="dxa"/>
              <w:right w:w="0" w:type="dxa"/>
            </w:tcMar>
            <w:vAlign w:val="bottom"/>
          </w:tcPr>
          <w:p w14:paraId="57FB185A" w14:textId="77777777" w:rsidR="00FB27BC" w:rsidRDefault="00753732">
            <w:r>
              <w:t>Bank loans</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56E220BE" w14:textId="77777777" w:rsidR="00FB27BC" w:rsidRDefault="00753732">
            <w:pPr>
              <w:pStyle w:val="Accounts-Bracket"/>
            </w:pPr>
            <w:r>
              <w:t>(254,387)</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3C0EF004" w14:textId="77777777" w:rsidR="00FB27BC" w:rsidRDefault="00753732">
            <w:pPr>
              <w:pStyle w:val="Accounts-Bracket"/>
            </w:pPr>
            <w:r>
              <w:t>(281,042)</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241A9EE0" w14:textId="77777777" w:rsidR="00FB27BC" w:rsidRDefault="00753732">
            <w:pPr>
              <w:pStyle w:val="Accounts-Bracket"/>
            </w:pPr>
            <w:r>
              <w:t>(8,347)</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2C4DAD8D" w14:textId="77777777" w:rsidR="00FB27BC" w:rsidRDefault="00753732">
            <w:pPr>
              <w:pStyle w:val="Accounts-Bracket"/>
            </w:pPr>
            <w:r>
              <w:t>(7,978)</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3B07BA36" w14:textId="77777777" w:rsidR="00FB27BC" w:rsidRDefault="00753732">
            <w:pPr>
              <w:pStyle w:val="Accounts-Bracket"/>
            </w:pPr>
            <w:r>
              <w:t>(264,717)</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327F881A" w14:textId="77777777" w:rsidR="00FB27BC" w:rsidRDefault="00753732">
            <w:pPr>
              <w:pStyle w:val="Accounts"/>
            </w:pPr>
            <w:r>
              <w:t>-</w:t>
            </w:r>
          </w:p>
        </w:tc>
      </w:tr>
      <w:tr w:rsidR="00FB27BC" w14:paraId="0671825C" w14:textId="77777777">
        <w:tc>
          <w:tcPr>
            <w:tcW w:w="3288" w:type="dxa"/>
            <w:tcBorders>
              <w:top w:val="nil"/>
              <w:left w:val="nil"/>
              <w:bottom w:val="single" w:sz="2" w:space="0" w:color="FF9170"/>
              <w:right w:val="nil"/>
            </w:tcBorders>
            <w:tcMar>
              <w:top w:w="56" w:type="dxa"/>
              <w:left w:w="0" w:type="dxa"/>
              <w:bottom w:w="85" w:type="dxa"/>
              <w:right w:w="0" w:type="dxa"/>
            </w:tcMar>
            <w:vAlign w:val="bottom"/>
          </w:tcPr>
          <w:p w14:paraId="3258C9F6" w14:textId="77777777" w:rsidR="00FB27BC" w:rsidRDefault="00753732">
            <w:r>
              <w:t>Trade and other payables and accruals</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348A176" w14:textId="77777777" w:rsidR="00FB27BC" w:rsidRDefault="00753732">
            <w:pPr>
              <w:pStyle w:val="Accounts-Bracket"/>
            </w:pPr>
            <w:r>
              <w:t>(62,911)</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6466DD18" w14:textId="77777777" w:rsidR="00FB27BC" w:rsidRDefault="00753732">
            <w:pPr>
              <w:pStyle w:val="Accounts-Bracket"/>
            </w:pPr>
            <w:r>
              <w:t>(62,911)</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593CC885" w14:textId="77777777" w:rsidR="00FB27BC" w:rsidRDefault="00753732">
            <w:pPr>
              <w:pStyle w:val="Accounts-Bracket"/>
            </w:pPr>
            <w:r>
              <w:t>(62,563)</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0BE57840" w14:textId="77777777" w:rsidR="00FB27BC" w:rsidRDefault="00753732">
            <w:pPr>
              <w:pStyle w:val="Accounts"/>
            </w:pPr>
            <w:r>
              <w:t>-</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7D42F23C" w14:textId="77777777" w:rsidR="00FB27BC" w:rsidRDefault="00753732">
            <w:pPr>
              <w:pStyle w:val="Accounts-Bracket"/>
            </w:pPr>
            <w:r>
              <w:t>(348)</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0C53D07A" w14:textId="77777777" w:rsidR="00FB27BC" w:rsidRDefault="00753732">
            <w:pPr>
              <w:pStyle w:val="Accounts"/>
            </w:pPr>
            <w:r>
              <w:t>-</w:t>
            </w:r>
          </w:p>
        </w:tc>
      </w:tr>
      <w:tr w:rsidR="00FB27BC" w14:paraId="199AB533" w14:textId="77777777">
        <w:tc>
          <w:tcPr>
            <w:tcW w:w="3288"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BA2B313"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BBCCDD3" w14:textId="77777777" w:rsidR="00FB27BC" w:rsidRDefault="00753732">
            <w:pPr>
              <w:pStyle w:val="Accounts-Bracket"/>
            </w:pPr>
            <w:r>
              <w:t>(317,298)</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530DD09" w14:textId="77777777" w:rsidR="00FB27BC" w:rsidRDefault="00753732">
            <w:pPr>
              <w:pStyle w:val="Accounts-Bracket"/>
            </w:pPr>
            <w:r>
              <w:t>(343,953)</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E9C83C0" w14:textId="77777777" w:rsidR="00FB27BC" w:rsidRDefault="00753732">
            <w:pPr>
              <w:pStyle w:val="Accounts-Bracket"/>
            </w:pPr>
            <w:r>
              <w:t>(70,910)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57742A7" w14:textId="77777777" w:rsidR="00FB27BC" w:rsidRDefault="00753732">
            <w:pPr>
              <w:pStyle w:val="Accounts-Bracket"/>
            </w:pPr>
            <w:r>
              <w:t>(7,978)</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B44DBB5" w14:textId="77777777" w:rsidR="00FB27BC" w:rsidRDefault="00753732">
            <w:pPr>
              <w:pStyle w:val="Accounts-Bracket"/>
            </w:pPr>
            <w:r>
              <w:t>(265,065)</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BAD7CD5" w14:textId="77777777" w:rsidR="00FB27BC" w:rsidRDefault="00753732">
            <w:pPr>
              <w:pStyle w:val="Accounts"/>
            </w:pPr>
            <w:r>
              <w:t>-</w:t>
            </w:r>
          </w:p>
        </w:tc>
      </w:tr>
    </w:tbl>
    <w:p w14:paraId="5F261362" w14:textId="77777777" w:rsidR="00FB27BC" w:rsidRDefault="00FB27BC"/>
    <w:p w14:paraId="52C276BC" w14:textId="77777777" w:rsidR="00FB27BC" w:rsidRDefault="00753732">
      <w:pPr>
        <w:pStyle w:val="Heading-2"/>
      </w:pPr>
      <w:r>
        <w:t>(c) Market risk</w:t>
      </w:r>
    </w:p>
    <w:p w14:paraId="0951E5DD" w14:textId="77777777" w:rsidR="00FB27BC" w:rsidRDefault="00753732">
      <w:r>
        <w:t>Market risk is the risk that changes in market prices and indices, such as interest rates and foreign exchange rates, will affect the Group’s income or the value of its holdings of financial instruments. The objective of market risk management is to manage and control market risk exposures within acceptable parameters, while optimising the return.</w:t>
      </w:r>
    </w:p>
    <w:p w14:paraId="25EC016A" w14:textId="77777777" w:rsidR="00FB27BC" w:rsidRDefault="00FB27BC"/>
    <w:p w14:paraId="69FF06D6" w14:textId="77777777" w:rsidR="00FB27BC" w:rsidRDefault="00753732">
      <w:pPr>
        <w:pStyle w:val="Heading-3"/>
      </w:pPr>
      <w:r>
        <w:t>(</w:t>
      </w:r>
      <w:proofErr w:type="spellStart"/>
      <w:r>
        <w:t>i</w:t>
      </w:r>
      <w:proofErr w:type="spellEnd"/>
      <w:r>
        <w:t>) Interest rate risk</w:t>
      </w:r>
    </w:p>
    <w:p w14:paraId="1188B616" w14:textId="1D25F696" w:rsidR="00064B5D" w:rsidRPr="00A44EBA" w:rsidRDefault="00064B5D" w:rsidP="00064B5D">
      <w:pPr>
        <w:rPr>
          <w:lang w:val="en-IE"/>
        </w:rPr>
      </w:pPr>
      <w:r w:rsidRPr="00A44EBA">
        <w:rPr>
          <w:lang w:val="en-IE"/>
        </w:rPr>
        <w:t>The Group is exposed to floating interest rates on its debt obligations and uses hedging instruments to mitigate the risk associated with interest rate fluctuations. The Group has entered into interest rate swaps (</w:t>
      </w:r>
      <w:hyperlink w:anchor="note-23" w:history="1">
        <w:r w:rsidRPr="00954F2A">
          <w:rPr>
            <w:rStyle w:val="Hyperlink"/>
            <w:lang w:val="en-IE"/>
          </w:rPr>
          <w:t>note 23</w:t>
        </w:r>
      </w:hyperlink>
      <w:r w:rsidRPr="00A44EBA">
        <w:rPr>
          <w:lang w:val="en-IE"/>
        </w:rPr>
        <w:t>) which hedge the variability in cash flows attributable to interest rate risk. All such transactions are carried out within the guidelines set by the Board. The Group seeks to apply hedge accounting to manage volatility in profit or loss.</w:t>
      </w:r>
    </w:p>
    <w:p w14:paraId="254CFDC3" w14:textId="77777777" w:rsidR="00FB27BC" w:rsidRDefault="00FB27BC"/>
    <w:p w14:paraId="15AFE042" w14:textId="77777777" w:rsidR="00FB27BC" w:rsidRDefault="00753732">
      <w:r>
        <w:t>The Group determines the existence of an economic relationship between the hedging instrument and the hedged item based on the reference interest rates, maturities and notional amounts. The Group assesses whether the derivative designated in each hedging relationship is expected to be effective in offsetting changes in cash flows of the hedged item using the hypothetical derivative method.</w:t>
      </w:r>
    </w:p>
    <w:p w14:paraId="173B0338" w14:textId="77777777" w:rsidR="00FB27BC" w:rsidRDefault="00FB27BC"/>
    <w:p w14:paraId="4E57B2C2" w14:textId="77777777" w:rsidR="00064B5D" w:rsidRDefault="00064B5D" w:rsidP="00064B5D">
      <w:pPr>
        <w:rPr>
          <w:lang w:val="en-IE"/>
        </w:rPr>
      </w:pPr>
      <w:r w:rsidRPr="00A44EBA">
        <w:t xml:space="preserve">In October 2024, the Group entered into interest rate swaps to hedge the variable interest rate on its new €100.0 million euro term loan for a </w:t>
      </w:r>
      <w:proofErr w:type="gramStart"/>
      <w:r w:rsidRPr="00A44EBA">
        <w:t>four year</w:t>
      </w:r>
      <w:proofErr w:type="gramEnd"/>
      <w:r w:rsidRPr="00A44EBA">
        <w:t xml:space="preserve"> period to 9 October 2028. </w:t>
      </w:r>
      <w:r w:rsidRPr="00A44EBA">
        <w:rPr>
          <w:lang w:val="en-IE"/>
        </w:rPr>
        <w:t xml:space="preserve">As at 31 December 2024, the interest rate swaps cover 100% of the Group’s term euro denominated borrowings of €100.0 million for the period to 9 October 2028. The final year of the term debt, to 9 October 2029, is currently unhedged. The Group’s revolving credit facilities of €47.3 million as at 31 December 2024 are unhedged. </w:t>
      </w:r>
    </w:p>
    <w:p w14:paraId="15719618" w14:textId="77777777" w:rsidR="00064B5D" w:rsidRDefault="00064B5D" w:rsidP="00064B5D">
      <w:pPr>
        <w:rPr>
          <w:lang w:val="en-IE"/>
        </w:rPr>
      </w:pPr>
    </w:p>
    <w:p w14:paraId="4197D37C" w14:textId="5EEB195C" w:rsidR="00064B5D" w:rsidRPr="00A44EBA" w:rsidRDefault="00064B5D" w:rsidP="00064B5D">
      <w:pPr>
        <w:rPr>
          <w:lang w:val="en-IE"/>
        </w:rPr>
      </w:pPr>
      <w:r>
        <w:rPr>
          <w:lang w:val="en-IE"/>
        </w:rPr>
        <w:t>The</w:t>
      </w:r>
      <w:r w:rsidRPr="00A44EBA">
        <w:rPr>
          <w:lang w:val="en-IE"/>
        </w:rPr>
        <w:t xml:space="preserve"> private placement notes issued by the Group carry a fixed coupon rate. </w:t>
      </w:r>
      <w:r w:rsidRPr="00B11BA6">
        <w:t xml:space="preserve">Interest rates cannot vary on the private placement loan notes except where the Group's Net Debt to EBITDA after rent, calculated in line with external borrowing covenants, exceeds certain ratchet levels, </w:t>
      </w:r>
      <w:r w:rsidR="00BE4077">
        <w:t>when</w:t>
      </w:r>
      <w:r>
        <w:t xml:space="preserve"> </w:t>
      </w:r>
      <w:r w:rsidRPr="00B11BA6">
        <w:t>varying premiums are added to the coupon rate depending on the ratchet level. Where the Group’s Net Debt to EBITDA after rent exceeds 3 times, a premium of 50 basis points is added to the coupon rate and where the</w:t>
      </w:r>
      <w:r>
        <w:t xml:space="preserve"> </w:t>
      </w:r>
      <w:r w:rsidRPr="00B11BA6">
        <w:t xml:space="preserve">Group’s Net Debt to EBITDA after rent exceeds 4 times, a premium of 75 basis points is added to the interest rate at the time. </w:t>
      </w:r>
    </w:p>
    <w:p w14:paraId="208C6BCA" w14:textId="77777777" w:rsidR="00FB27BC" w:rsidRDefault="00FB27BC"/>
    <w:p w14:paraId="460FE0B3" w14:textId="7C38CC30" w:rsidR="00FB27BC" w:rsidRDefault="00753732">
      <w:r>
        <w:t xml:space="preserve">Up to 8 October 2024 and as at 31 December 2023, interest rate swaps covered 100% of the Group’s term Sterling denominated borrowings of £176.5 million. </w:t>
      </w:r>
    </w:p>
    <w:p w14:paraId="6A2C1555" w14:textId="77777777" w:rsidR="00FB27BC" w:rsidRDefault="00FB27BC"/>
    <w:p w14:paraId="383B43B5" w14:textId="77777777" w:rsidR="00FB27BC" w:rsidRDefault="00753732">
      <w:r>
        <w:t>The interest rate profile of the Group’s interest-bearing financial liabilities as reported to the management of the Group is as follows:</w:t>
      </w:r>
    </w:p>
    <w:p w14:paraId="54A14AD3"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139E6EF5"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4AC052D9" w14:textId="77777777" w:rsidR="00FB27BC" w:rsidRDefault="00FB27BC"/>
        </w:tc>
        <w:tc>
          <w:tcPr>
            <w:tcW w:w="2266" w:type="dxa"/>
            <w:gridSpan w:val="2"/>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4F3732A3" w14:textId="77777777" w:rsidR="00FB27BC" w:rsidRDefault="00753732">
            <w:pPr>
              <w:pStyle w:val="Table-Headings"/>
              <w:jc w:val="center"/>
            </w:pPr>
            <w:r>
              <w:t>Nominal amount</w:t>
            </w:r>
          </w:p>
        </w:tc>
      </w:tr>
      <w:tr w:rsidR="00FB27BC" w14:paraId="2353AECC"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40137B61"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467111ED"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45" w:type="dxa"/>
              <w:left w:w="0" w:type="dxa"/>
              <w:bottom w:w="56" w:type="dxa"/>
              <w:right w:w="0" w:type="dxa"/>
            </w:tcMar>
            <w:vAlign w:val="bottom"/>
          </w:tcPr>
          <w:p w14:paraId="7AC99B31" w14:textId="77777777" w:rsidR="00FB27BC" w:rsidRDefault="00753732">
            <w:pPr>
              <w:pStyle w:val="Table-Headings"/>
            </w:pPr>
            <w:r>
              <w:t>2023</w:t>
            </w:r>
          </w:p>
        </w:tc>
      </w:tr>
      <w:tr w:rsidR="00FB27BC" w14:paraId="4D14DC18" w14:textId="77777777">
        <w:tc>
          <w:tcPr>
            <w:tcW w:w="7823" w:type="dxa"/>
            <w:tcBorders>
              <w:top w:val="none" w:sz="8" w:space="0" w:color="auto"/>
              <w:left w:val="nil"/>
              <w:bottom w:val="single" w:sz="6" w:space="0" w:color="FF9170"/>
              <w:right w:val="nil"/>
            </w:tcBorders>
            <w:tcMar>
              <w:top w:w="45" w:type="dxa"/>
              <w:left w:w="0" w:type="dxa"/>
              <w:bottom w:w="56" w:type="dxa"/>
              <w:right w:w="0" w:type="dxa"/>
            </w:tcMar>
            <w:vAlign w:val="bottom"/>
          </w:tcPr>
          <w:p w14:paraId="5C6595A9"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402B4E29"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58624599" w14:textId="77777777" w:rsidR="00FB27BC" w:rsidRDefault="00753732">
            <w:pPr>
              <w:pStyle w:val="Table-Headings"/>
            </w:pPr>
            <w:r>
              <w:t>€’000</w:t>
            </w:r>
          </w:p>
        </w:tc>
      </w:tr>
      <w:tr w:rsidR="00FB27BC" w14:paraId="19B5AC07"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344C5292" w14:textId="77777777" w:rsidR="00FB27BC" w:rsidRDefault="00753732">
            <w:pPr>
              <w:pStyle w:val="Heading-2"/>
            </w:pPr>
            <w:r>
              <w:t>Variable rate instruments</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6F087A50"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33492FA5" w14:textId="77777777" w:rsidR="00FB27BC" w:rsidRDefault="00FB27BC"/>
        </w:tc>
      </w:tr>
      <w:tr w:rsidR="00FB27BC" w14:paraId="00B6D3D0" w14:textId="77777777">
        <w:tc>
          <w:tcPr>
            <w:tcW w:w="7823" w:type="dxa"/>
            <w:tcBorders>
              <w:top w:val="nil"/>
              <w:left w:val="nil"/>
              <w:bottom w:val="nil"/>
              <w:right w:val="nil"/>
            </w:tcBorders>
            <w:tcMar>
              <w:top w:w="56" w:type="dxa"/>
              <w:left w:w="0" w:type="dxa"/>
              <w:bottom w:w="85" w:type="dxa"/>
              <w:right w:w="0" w:type="dxa"/>
            </w:tcMar>
            <w:vAlign w:val="bottom"/>
          </w:tcPr>
          <w:p w14:paraId="69954F46" w14:textId="77777777" w:rsidR="00FB27BC" w:rsidRDefault="00753732">
            <w:r>
              <w:t>Financial liabilities – borrowings</w:t>
            </w:r>
          </w:p>
        </w:tc>
        <w:tc>
          <w:tcPr>
            <w:tcW w:w="1133" w:type="dxa"/>
            <w:tcBorders>
              <w:top w:val="nil"/>
              <w:left w:val="nil"/>
              <w:bottom w:val="nil"/>
              <w:right w:val="nil"/>
            </w:tcBorders>
            <w:tcMar>
              <w:top w:w="56" w:type="dxa"/>
              <w:left w:w="0" w:type="dxa"/>
              <w:bottom w:w="85" w:type="dxa"/>
              <w:right w:w="0" w:type="dxa"/>
            </w:tcMar>
            <w:vAlign w:val="bottom"/>
          </w:tcPr>
          <w:p w14:paraId="200F1C41" w14:textId="77777777" w:rsidR="00FB27BC" w:rsidRDefault="00753732">
            <w:pPr>
              <w:pStyle w:val="AccountsBold"/>
            </w:pPr>
            <w:r>
              <w:t>147,311</w:t>
            </w:r>
          </w:p>
        </w:tc>
        <w:tc>
          <w:tcPr>
            <w:tcW w:w="1133" w:type="dxa"/>
            <w:tcBorders>
              <w:top w:val="nil"/>
              <w:left w:val="nil"/>
              <w:bottom w:val="nil"/>
              <w:right w:val="nil"/>
            </w:tcBorders>
            <w:tcMar>
              <w:top w:w="56" w:type="dxa"/>
              <w:left w:w="0" w:type="dxa"/>
              <w:bottom w:w="85" w:type="dxa"/>
              <w:right w:w="0" w:type="dxa"/>
            </w:tcMar>
            <w:vAlign w:val="bottom"/>
          </w:tcPr>
          <w:p w14:paraId="7EBBABB2" w14:textId="77777777" w:rsidR="00FB27BC" w:rsidRDefault="00753732">
            <w:pPr>
              <w:pStyle w:val="Accounts"/>
            </w:pPr>
            <w:r>
              <w:t>258,723</w:t>
            </w:r>
          </w:p>
        </w:tc>
      </w:tr>
      <w:tr w:rsidR="00FB27BC" w14:paraId="3FF5B371"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00E887B1" w14:textId="77777777" w:rsidR="00FB27BC" w:rsidRDefault="00753732">
            <w:r>
              <w:t>Effect of interest rate swaps</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73AA3C75" w14:textId="77777777" w:rsidR="00FB27BC" w:rsidRDefault="00753732">
            <w:pPr>
              <w:pStyle w:val="Account-BracketBold"/>
            </w:pPr>
            <w:r>
              <w:t>(100,000)</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64DE51D1" w14:textId="77777777" w:rsidR="00FB27BC" w:rsidRDefault="00753732">
            <w:pPr>
              <w:pStyle w:val="Accounts-Bracket"/>
            </w:pPr>
            <w:r>
              <w:t>(203,095)</w:t>
            </w:r>
          </w:p>
        </w:tc>
      </w:tr>
      <w:tr w:rsidR="00FB27BC" w14:paraId="3A786214"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FF1BAD6" w14:textId="77777777" w:rsidR="00FB27BC" w:rsidRDefault="00FB27BC"/>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79973D8" w14:textId="77777777" w:rsidR="00FB27BC" w:rsidRDefault="00753732">
            <w:pPr>
              <w:pStyle w:val="AccountsBold"/>
            </w:pPr>
            <w:r>
              <w:t>47,311</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4FDDF9D" w14:textId="77777777" w:rsidR="00FB27BC" w:rsidRDefault="00753732">
            <w:pPr>
              <w:pStyle w:val="Accounts"/>
            </w:pPr>
            <w:r>
              <w:t>55,628</w:t>
            </w:r>
          </w:p>
        </w:tc>
      </w:tr>
    </w:tbl>
    <w:p w14:paraId="37575D27" w14:textId="77777777" w:rsidR="00FB27BC" w:rsidRDefault="00FB27BC"/>
    <w:p w14:paraId="2D9D6A60" w14:textId="77777777" w:rsidR="00FB27BC" w:rsidRDefault="00753732">
      <w:r>
        <w:t xml:space="preserve">These interest-bearing financial liabilities do not equate to amortised cost of bank loans and instead represent the drawn amounts of bank loans which are owed to external lenders. The private placement notes have a fixed coupon rate so are excluded from the above table. </w:t>
      </w:r>
    </w:p>
    <w:p w14:paraId="0B06AA1D" w14:textId="77777777" w:rsidR="00FB27BC" w:rsidRDefault="00FB27BC"/>
    <w:p w14:paraId="19B8C7B8" w14:textId="29FE519D" w:rsidR="00FB27BC" w:rsidRDefault="00753732">
      <w:r>
        <w:t>The weighted average interest rate on bank loans, including margin, in 2024 was 3.33% (2023: 3.2</w:t>
      </w:r>
      <w:r w:rsidR="00C137FF">
        <w:t>0</w:t>
      </w:r>
      <w:r>
        <w:t>%). Margins on the Group’s bank loans are set with reference to the Group’s Net Debt to EBITDA after rent in line with external borrowing covenants and ratchet up or down accordingly. Following the Group’s refinancing in October 2024, the applicable margin on the term loan is 1.7% and on the revolving credit facility loans is 1.3% based on the Group’s Net Debt to EBITDA after rent at the time which was in the 1- 2 times ratchet level. If the Group’s Net Debt to EBITDA after rent exceeded 2 times, a premium of 25 basis points would be added on to each margin rate.</w:t>
      </w:r>
    </w:p>
    <w:p w14:paraId="60D2A5A0" w14:textId="77777777" w:rsidR="00FB27BC" w:rsidRDefault="00FB27BC"/>
    <w:p w14:paraId="0C28C56B" w14:textId="2780DE36" w:rsidR="00FB27BC" w:rsidRDefault="00753732">
      <w:r>
        <w:t xml:space="preserve">The weighted average coupon rate on private placement notes issued in 2024 was 5.43% (2023: </w:t>
      </w:r>
      <w:r w:rsidR="00DA514D">
        <w:t>€</w:t>
      </w:r>
      <w:r>
        <w:t>Nil). The following table displays the coupon rates applicable on the private placement notes which were issued during the year ended 31 December 2024.</w:t>
      </w:r>
    </w:p>
    <w:p w14:paraId="132A48A1" w14:textId="77777777" w:rsidR="00FB27BC" w:rsidRDefault="00FB27BC"/>
    <w:tbl>
      <w:tblPr>
        <w:tblStyle w:val="DefaultTable"/>
        <w:tblW w:w="0" w:type="auto"/>
        <w:tblBorders>
          <w:top w:val="nil"/>
          <w:left w:val="nil"/>
          <w:bottom w:val="nil"/>
          <w:right w:val="nil"/>
          <w:insideH w:val="nil"/>
          <w:insideV w:val="nil"/>
        </w:tblBorders>
        <w:tblLayout w:type="fixed"/>
        <w:tblLook w:val="0000" w:firstRow="0" w:lastRow="0" w:firstColumn="0" w:lastColumn="0" w:noHBand="0" w:noVBand="0"/>
      </w:tblPr>
      <w:tblGrid>
        <w:gridCol w:w="6689"/>
        <w:gridCol w:w="1700"/>
        <w:gridCol w:w="1700"/>
      </w:tblGrid>
      <w:tr w:rsidR="00FB27BC" w14:paraId="5907432F" w14:textId="77777777">
        <w:tc>
          <w:tcPr>
            <w:tcW w:w="6689" w:type="dxa"/>
            <w:tcBorders>
              <w:top w:val="nil"/>
              <w:left w:val="nil"/>
              <w:bottom w:val="single" w:sz="6" w:space="0" w:color="FF9170"/>
              <w:right w:val="nil"/>
            </w:tcBorders>
            <w:tcMar>
              <w:top w:w="45" w:type="dxa"/>
              <w:left w:w="0" w:type="dxa"/>
              <w:bottom w:w="56" w:type="dxa"/>
              <w:right w:w="0" w:type="dxa"/>
            </w:tcMar>
            <w:vAlign w:val="bottom"/>
          </w:tcPr>
          <w:p w14:paraId="58310926" w14:textId="77777777" w:rsidR="00FB27BC" w:rsidRDefault="00753732">
            <w:pPr>
              <w:pStyle w:val="Table-Headings"/>
              <w:jc w:val="left"/>
            </w:pPr>
            <w:r>
              <w:t>Term</w:t>
            </w:r>
          </w:p>
        </w:tc>
        <w:tc>
          <w:tcPr>
            <w:tcW w:w="1700" w:type="dxa"/>
            <w:tcBorders>
              <w:top w:val="nil"/>
              <w:left w:val="nil"/>
              <w:bottom w:val="single" w:sz="6" w:space="0" w:color="FF9170"/>
              <w:right w:val="nil"/>
            </w:tcBorders>
            <w:tcMar>
              <w:top w:w="45" w:type="dxa"/>
              <w:left w:w="0" w:type="dxa"/>
              <w:bottom w:w="56" w:type="dxa"/>
              <w:right w:w="0" w:type="dxa"/>
            </w:tcMar>
            <w:vAlign w:val="bottom"/>
          </w:tcPr>
          <w:p w14:paraId="6C38EDA3" w14:textId="566413B3" w:rsidR="00FB27BC" w:rsidRDefault="00753732">
            <w:pPr>
              <w:pStyle w:val="Table-Headings"/>
            </w:pPr>
            <w:r>
              <w:t>Euro loan notes coupon rate</w:t>
            </w:r>
          </w:p>
        </w:tc>
        <w:tc>
          <w:tcPr>
            <w:tcW w:w="1700" w:type="dxa"/>
            <w:tcBorders>
              <w:top w:val="nil"/>
              <w:left w:val="nil"/>
              <w:bottom w:val="single" w:sz="6" w:space="0" w:color="FF9170"/>
              <w:right w:val="nil"/>
            </w:tcBorders>
            <w:tcMar>
              <w:top w:w="45" w:type="dxa"/>
              <w:left w:w="0" w:type="dxa"/>
              <w:bottom w:w="56" w:type="dxa"/>
              <w:right w:w="0" w:type="dxa"/>
            </w:tcMar>
            <w:vAlign w:val="bottom"/>
          </w:tcPr>
          <w:p w14:paraId="5F018990" w14:textId="77777777" w:rsidR="00FB27BC" w:rsidRDefault="00753732">
            <w:pPr>
              <w:pStyle w:val="Table-Headings"/>
            </w:pPr>
            <w:r>
              <w:t>Sterling loan notes coupon rate</w:t>
            </w:r>
          </w:p>
        </w:tc>
      </w:tr>
      <w:tr w:rsidR="00FB27BC" w14:paraId="5F9DCB80" w14:textId="77777777">
        <w:tc>
          <w:tcPr>
            <w:tcW w:w="6689" w:type="dxa"/>
            <w:tcBorders>
              <w:top w:val="single" w:sz="6" w:space="0" w:color="FF9170"/>
              <w:left w:val="nil"/>
              <w:bottom w:val="nil"/>
              <w:right w:val="nil"/>
            </w:tcBorders>
            <w:tcMar>
              <w:top w:w="56" w:type="dxa"/>
              <w:left w:w="0" w:type="dxa"/>
              <w:bottom w:w="85" w:type="dxa"/>
              <w:right w:w="0" w:type="dxa"/>
            </w:tcMar>
            <w:vAlign w:val="bottom"/>
          </w:tcPr>
          <w:p w14:paraId="06A9552B" w14:textId="77777777" w:rsidR="00FB27BC" w:rsidRDefault="00753732">
            <w:r>
              <w:t xml:space="preserve">5 </w:t>
            </w:r>
            <w:proofErr w:type="gramStart"/>
            <w:r>
              <w:t>year</w:t>
            </w:r>
            <w:proofErr w:type="gramEnd"/>
          </w:p>
        </w:tc>
        <w:tc>
          <w:tcPr>
            <w:tcW w:w="1700" w:type="dxa"/>
            <w:tcBorders>
              <w:top w:val="single" w:sz="6" w:space="0" w:color="FF9170"/>
              <w:left w:val="nil"/>
              <w:bottom w:val="nil"/>
              <w:right w:val="nil"/>
            </w:tcBorders>
            <w:tcMar>
              <w:top w:w="56" w:type="dxa"/>
              <w:left w:w="0" w:type="dxa"/>
              <w:bottom w:w="85" w:type="dxa"/>
              <w:right w:w="0" w:type="dxa"/>
            </w:tcMar>
            <w:vAlign w:val="bottom"/>
          </w:tcPr>
          <w:p w14:paraId="29350619" w14:textId="77777777" w:rsidR="00FB27BC" w:rsidRDefault="00753732">
            <w:pPr>
              <w:pStyle w:val="AccountsBold"/>
            </w:pPr>
            <w:r>
              <w:t>4.51%</w:t>
            </w:r>
          </w:p>
        </w:tc>
        <w:tc>
          <w:tcPr>
            <w:tcW w:w="1700" w:type="dxa"/>
            <w:tcBorders>
              <w:top w:val="single" w:sz="6" w:space="0" w:color="FF9170"/>
              <w:left w:val="nil"/>
              <w:bottom w:val="nil"/>
              <w:right w:val="nil"/>
            </w:tcBorders>
            <w:tcMar>
              <w:top w:w="56" w:type="dxa"/>
              <w:left w:w="0" w:type="dxa"/>
              <w:bottom w:w="85" w:type="dxa"/>
              <w:right w:w="0" w:type="dxa"/>
            </w:tcMar>
            <w:vAlign w:val="bottom"/>
          </w:tcPr>
          <w:p w14:paraId="7237BEC0" w14:textId="77777777" w:rsidR="00FB27BC" w:rsidRDefault="00753732">
            <w:pPr>
              <w:pStyle w:val="AccountsBold"/>
            </w:pPr>
            <w:r>
              <w:t>6.13%</w:t>
            </w:r>
          </w:p>
        </w:tc>
      </w:tr>
      <w:tr w:rsidR="00FB27BC" w14:paraId="613E40E3"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4394E22A" w14:textId="77777777" w:rsidR="00FB27BC" w:rsidRDefault="00753732">
            <w:r>
              <w:t xml:space="preserve">7 </w:t>
            </w:r>
            <w:proofErr w:type="gramStart"/>
            <w:r>
              <w:t>year</w:t>
            </w:r>
            <w:proofErr w:type="gramEnd"/>
          </w:p>
        </w:tc>
        <w:tc>
          <w:tcPr>
            <w:tcW w:w="1700" w:type="dxa"/>
            <w:tcBorders>
              <w:top w:val="nil"/>
              <w:left w:val="nil"/>
              <w:bottom w:val="single" w:sz="2" w:space="0" w:color="FF9170"/>
              <w:right w:val="nil"/>
            </w:tcBorders>
            <w:tcMar>
              <w:top w:w="56" w:type="dxa"/>
              <w:left w:w="0" w:type="dxa"/>
              <w:bottom w:w="85" w:type="dxa"/>
              <w:right w:w="0" w:type="dxa"/>
            </w:tcMar>
            <w:vAlign w:val="bottom"/>
          </w:tcPr>
          <w:p w14:paraId="41B537FB" w14:textId="77777777" w:rsidR="00FB27BC" w:rsidRDefault="00753732">
            <w:pPr>
              <w:pStyle w:val="AccountsBold"/>
            </w:pPr>
            <w:r>
              <w:t>4.71%</w:t>
            </w:r>
          </w:p>
        </w:tc>
        <w:tc>
          <w:tcPr>
            <w:tcW w:w="1700" w:type="dxa"/>
            <w:tcBorders>
              <w:top w:val="nil"/>
              <w:left w:val="nil"/>
              <w:bottom w:val="single" w:sz="2" w:space="0" w:color="FF9170"/>
              <w:right w:val="nil"/>
            </w:tcBorders>
            <w:tcMar>
              <w:top w:w="56" w:type="dxa"/>
              <w:left w:w="0" w:type="dxa"/>
              <w:bottom w:w="85" w:type="dxa"/>
              <w:right w:w="0" w:type="dxa"/>
            </w:tcMar>
            <w:vAlign w:val="bottom"/>
          </w:tcPr>
          <w:p w14:paraId="6031600A" w14:textId="77777777" w:rsidR="00FB27BC" w:rsidRDefault="00753732">
            <w:pPr>
              <w:pStyle w:val="AccountsBold"/>
            </w:pPr>
            <w:r>
              <w:t>6.28%</w:t>
            </w:r>
          </w:p>
        </w:tc>
      </w:tr>
    </w:tbl>
    <w:p w14:paraId="2C4C3BD4" w14:textId="77777777" w:rsidR="00FB27BC" w:rsidRDefault="00FB27BC"/>
    <w:p w14:paraId="039FF50F" w14:textId="31C57A8D" w:rsidR="00FB27BC" w:rsidRDefault="00753732">
      <w:r>
        <w:t>The interest expense for the year ended 31 December 2024 has been sensitised in the following tables for a reasonably possible change in variable interest rates for both Euro and Sterling bank loans. The weighted average variable interest rate includes the impact of hedging on hedged portions of the underlying loans. As the</w:t>
      </w:r>
      <w:r w:rsidR="00884F70">
        <w:t xml:space="preserve"> drawn</w:t>
      </w:r>
      <w:r>
        <w:t xml:space="preserve"> term loan</w:t>
      </w:r>
      <w:r w:rsidR="00D96C63">
        <w:t xml:space="preserve"> </w:t>
      </w:r>
      <w:r>
        <w:t>in 2024 w</w:t>
      </w:r>
      <w:r w:rsidR="00D96C63">
        <w:t>as</w:t>
      </w:r>
      <w:r>
        <w:t xml:space="preserve"> fully hedged with interest rate swaps and these swaps were in the money for the entire period of 2024, there is no impact on the interest incurred on these term loans in the following sensitivity as the rates were fixed (note 23). </w:t>
      </w:r>
    </w:p>
    <w:p w14:paraId="2A88E70A" w14:textId="77777777" w:rsidR="00FB27BC" w:rsidRDefault="00FB27BC"/>
    <w:p w14:paraId="61143303" w14:textId="77777777" w:rsidR="00FB27BC" w:rsidRDefault="00753732">
      <w:r>
        <w:t xml:space="preserve">The Group have reviewed the EURIBOR and SONIA forward curves for the next ten years, as well as reviewing the historical rates for EURIBOR and SONIA/LIBOR over the past ten years. In relation to the upward sensitivity for the Sterling variable interest rate, the Group believes that a reasonable change in SONIA would be an uplift to 5.5%, which would give the Group a weighted average Sterling variable interest rate of 1.9% including the impact of interest rate swaps. </w:t>
      </w:r>
    </w:p>
    <w:p w14:paraId="5EF5E5C3" w14:textId="77777777" w:rsidR="00FB27BC" w:rsidRDefault="00FB27BC"/>
    <w:p w14:paraId="1A7C445B" w14:textId="77777777" w:rsidR="00FB27BC" w:rsidRDefault="00753732">
      <w:r>
        <w:t xml:space="preserve">In relation to the upward sensitivity for the Euro variable interest rate, the Group believes that a reasonable change in EURIBOR would be an uplift to 3.9%, which would give the Group a weighted average Euro variable interest rate of 2.4%, including the impact of interest rate swaps. </w:t>
      </w:r>
    </w:p>
    <w:p w14:paraId="2C571AB8" w14:textId="77777777" w:rsidR="00FB27BC" w:rsidRDefault="00FB27BC"/>
    <w:p w14:paraId="24A8DF82" w14:textId="77777777" w:rsidR="00FB27BC" w:rsidRDefault="00753732">
      <w:r>
        <w:t xml:space="preserve">In relation to the downward sensitivity, the Group has used an interest rate of zero as there is a floor embedded in the bank loan facilities, which prevents the Group from benefiting from any reduction in rates sub-zero, however, it results in an additional interest cost for the Group on hedged loans. As a result of this downward sensitivity analysis and </w:t>
      </w:r>
      <w:proofErr w:type="gramStart"/>
      <w:r>
        <w:t>taking into account</w:t>
      </w:r>
      <w:proofErr w:type="gramEnd"/>
      <w:r>
        <w:t xml:space="preserve"> the impact of hedging, the weighted average Sterling variable interest rate is 0.8% and the weighted average Euro variable interest rate is 1.9%.</w:t>
      </w:r>
    </w:p>
    <w:p w14:paraId="7D934FD2" w14:textId="7FFB4424" w:rsidR="00FB27BC" w:rsidRDefault="00753732">
      <w:r>
        <w:br/>
        <w:t xml:space="preserve">As the private placement notes issued during the year ended 31 December 2024 carry fixed coupon rates, there is no impact on the interest incurred on them and therefore excluded from this sensitivity analysis. The finance income </w:t>
      </w:r>
      <w:r w:rsidR="00D96C63">
        <w:t xml:space="preserve">earned </w:t>
      </w:r>
      <w:r>
        <w:t>during the year ended 31 December 2024 has not been sensitised in the following tables due to its immateriality.</w:t>
      </w:r>
    </w:p>
    <w:p w14:paraId="176A2414" w14:textId="77777777" w:rsidR="00FB27BC" w:rsidRDefault="00FB27BC"/>
    <w:p w14:paraId="5DF6BF3F" w14:textId="77777777" w:rsidR="00FB27BC" w:rsidRDefault="00753732">
      <w:r>
        <w:t>The impact on profit or loss is shown hereafter. This analysis assumes that all other variables, in particular foreign currency exchange rates, remain constant.</w:t>
      </w:r>
    </w:p>
    <w:p w14:paraId="5E13C5A0" w14:textId="77777777" w:rsidR="00FB27BC" w:rsidRDefault="00FB27BC"/>
    <w:tbl>
      <w:tblPr>
        <w:tblStyle w:val="Accounts-Table"/>
        <w:tblW w:w="0" w:type="auto"/>
        <w:tblLayout w:type="fixed"/>
        <w:tblCellMar>
          <w:top w:w="79" w:type="dxa"/>
          <w:left w:w="80" w:type="dxa"/>
          <w:bottom w:w="79" w:type="dxa"/>
          <w:right w:w="80" w:type="dxa"/>
        </w:tblCellMar>
        <w:tblLook w:val="0000" w:firstRow="0" w:lastRow="0" w:firstColumn="0" w:lastColumn="0" w:noHBand="0" w:noVBand="0"/>
      </w:tblPr>
      <w:tblGrid>
        <w:gridCol w:w="4988"/>
        <w:gridCol w:w="1700"/>
        <w:gridCol w:w="1700"/>
        <w:gridCol w:w="1700"/>
      </w:tblGrid>
      <w:tr w:rsidR="00FB27BC" w14:paraId="6F01C15A" w14:textId="77777777">
        <w:tc>
          <w:tcPr>
            <w:tcW w:w="4988" w:type="dxa"/>
            <w:tcBorders>
              <w:top w:val="none" w:sz="8" w:space="0" w:color="auto"/>
              <w:left w:val="none" w:sz="8" w:space="0" w:color="auto"/>
              <w:bottom w:val="single" w:sz="6" w:space="0" w:color="FF9170"/>
              <w:right w:val="none" w:sz="8" w:space="0" w:color="auto"/>
            </w:tcBorders>
            <w:tcMar>
              <w:top w:w="56" w:type="dxa"/>
              <w:left w:w="0" w:type="dxa"/>
              <w:bottom w:w="56" w:type="dxa"/>
              <w:right w:w="0" w:type="dxa"/>
            </w:tcMar>
            <w:vAlign w:val="bottom"/>
          </w:tcPr>
          <w:p w14:paraId="379180FD" w14:textId="77777777" w:rsidR="00FB27BC" w:rsidRDefault="00FB27BC"/>
        </w:tc>
        <w:tc>
          <w:tcPr>
            <w:tcW w:w="1700" w:type="dxa"/>
            <w:tcBorders>
              <w:top w:val="none" w:sz="8" w:space="0" w:color="auto"/>
              <w:left w:val="none" w:sz="8" w:space="0" w:color="auto"/>
              <w:bottom w:val="single" w:sz="6" w:space="0" w:color="FF9170"/>
              <w:right w:val="none" w:sz="8" w:space="0" w:color="auto"/>
            </w:tcBorders>
            <w:tcMar>
              <w:top w:w="56" w:type="dxa"/>
              <w:left w:w="0" w:type="dxa"/>
              <w:bottom w:w="56" w:type="dxa"/>
              <w:right w:w="0" w:type="dxa"/>
            </w:tcMar>
            <w:vAlign w:val="bottom"/>
          </w:tcPr>
          <w:p w14:paraId="640E3908" w14:textId="77777777" w:rsidR="00FB27BC" w:rsidRDefault="00753732">
            <w:pPr>
              <w:pStyle w:val="Table-Headings"/>
            </w:pPr>
            <w:r>
              <w:t>2024 actual weighted average variable benchmark rate</w:t>
            </w:r>
          </w:p>
        </w:tc>
        <w:tc>
          <w:tcPr>
            <w:tcW w:w="1700" w:type="dxa"/>
            <w:tcBorders>
              <w:top w:val="none" w:sz="8" w:space="0" w:color="auto"/>
              <w:left w:val="none" w:sz="8" w:space="0" w:color="auto"/>
              <w:bottom w:val="single" w:sz="6" w:space="0" w:color="FF9170"/>
              <w:right w:val="none" w:sz="8" w:space="0" w:color="auto"/>
            </w:tcBorders>
            <w:tcMar>
              <w:top w:w="56" w:type="dxa"/>
              <w:left w:w="0" w:type="dxa"/>
              <w:bottom w:w="56" w:type="dxa"/>
              <w:right w:w="0" w:type="dxa"/>
            </w:tcMar>
            <w:vAlign w:val="bottom"/>
          </w:tcPr>
          <w:p w14:paraId="10AEE0EB" w14:textId="77777777" w:rsidR="00FB27BC" w:rsidRDefault="00753732">
            <w:pPr>
              <w:pStyle w:val="Table-Headings"/>
            </w:pPr>
            <w:r>
              <w:t xml:space="preserve">Sensitised weighted average </w:t>
            </w:r>
            <w:proofErr w:type="gramStart"/>
            <w:r>
              <w:t>as a result of</w:t>
            </w:r>
            <w:proofErr w:type="gramEnd"/>
            <w:r>
              <w:t xml:space="preserve"> upward sensitivity</w:t>
            </w:r>
          </w:p>
        </w:tc>
        <w:tc>
          <w:tcPr>
            <w:tcW w:w="1700" w:type="dxa"/>
            <w:tcBorders>
              <w:top w:val="none" w:sz="8" w:space="0" w:color="auto"/>
              <w:left w:val="none" w:sz="8" w:space="0" w:color="auto"/>
              <w:bottom w:val="single" w:sz="6" w:space="0" w:color="FF9170"/>
              <w:right w:val="none" w:sz="8" w:space="0" w:color="auto"/>
            </w:tcBorders>
            <w:tcMar>
              <w:top w:w="56" w:type="dxa"/>
              <w:left w:w="0" w:type="dxa"/>
              <w:bottom w:w="56" w:type="dxa"/>
              <w:right w:w="0" w:type="dxa"/>
            </w:tcMar>
            <w:vAlign w:val="bottom"/>
          </w:tcPr>
          <w:p w14:paraId="1FF75843" w14:textId="77777777" w:rsidR="00FB27BC" w:rsidRDefault="00753732">
            <w:pPr>
              <w:pStyle w:val="Table-Headings"/>
            </w:pPr>
            <w:r>
              <w:t xml:space="preserve">Sensitised weighted average </w:t>
            </w:r>
            <w:proofErr w:type="gramStart"/>
            <w:r>
              <w:t>as a result of</w:t>
            </w:r>
            <w:proofErr w:type="gramEnd"/>
            <w:r>
              <w:t xml:space="preserve"> downward sensitivity</w:t>
            </w:r>
          </w:p>
        </w:tc>
      </w:tr>
      <w:tr w:rsidR="00FB27BC" w14:paraId="1609032A" w14:textId="77777777">
        <w:tc>
          <w:tcPr>
            <w:tcW w:w="4988"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316390AF" w14:textId="77777777" w:rsidR="00FB27BC" w:rsidRDefault="00753732">
            <w:r>
              <w:t>Euro variable rate</w:t>
            </w:r>
          </w:p>
        </w:tc>
        <w:tc>
          <w:tcPr>
            <w:tcW w:w="1700"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53B24E22" w14:textId="77777777" w:rsidR="00FB27BC" w:rsidRDefault="00753732">
            <w:pPr>
              <w:pStyle w:val="AccountsBold"/>
            </w:pPr>
            <w:r>
              <w:t>2.3%</w:t>
            </w:r>
          </w:p>
        </w:tc>
        <w:tc>
          <w:tcPr>
            <w:tcW w:w="1700"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7A6C4FE8" w14:textId="77777777" w:rsidR="00FB27BC" w:rsidRDefault="00753732">
            <w:pPr>
              <w:pStyle w:val="AccountsBold"/>
            </w:pPr>
            <w:r>
              <w:t>2.4%</w:t>
            </w:r>
          </w:p>
        </w:tc>
        <w:tc>
          <w:tcPr>
            <w:tcW w:w="1700"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28426427" w14:textId="77777777" w:rsidR="00FB27BC" w:rsidRDefault="00753732">
            <w:pPr>
              <w:pStyle w:val="AccountsBold"/>
            </w:pPr>
            <w:r>
              <w:t>1.9%</w:t>
            </w:r>
          </w:p>
        </w:tc>
      </w:tr>
      <w:tr w:rsidR="00FB27BC" w14:paraId="2A97582D" w14:textId="77777777">
        <w:tc>
          <w:tcPr>
            <w:tcW w:w="4988" w:type="dxa"/>
            <w:tcBorders>
              <w:top w:val="none" w:sz="8" w:space="0" w:color="auto"/>
              <w:left w:val="none" w:sz="8" w:space="0" w:color="auto"/>
              <w:bottom w:val="single" w:sz="6" w:space="0" w:color="FF9170"/>
              <w:right w:val="none" w:sz="8" w:space="0" w:color="auto"/>
            </w:tcBorders>
            <w:tcMar>
              <w:top w:w="56" w:type="dxa"/>
              <w:left w:w="0" w:type="dxa"/>
              <w:bottom w:w="85" w:type="dxa"/>
              <w:right w:w="0" w:type="dxa"/>
            </w:tcMar>
            <w:vAlign w:val="bottom"/>
          </w:tcPr>
          <w:p w14:paraId="72CB114F" w14:textId="77777777" w:rsidR="00FB27BC" w:rsidRDefault="00753732">
            <w:r>
              <w:t>Sterling variable rate</w:t>
            </w:r>
          </w:p>
        </w:tc>
        <w:tc>
          <w:tcPr>
            <w:tcW w:w="1700" w:type="dxa"/>
            <w:tcBorders>
              <w:top w:val="none" w:sz="8" w:space="0" w:color="auto"/>
              <w:left w:val="none" w:sz="8" w:space="0" w:color="auto"/>
              <w:bottom w:val="single" w:sz="6" w:space="0" w:color="FF9170"/>
              <w:right w:val="none" w:sz="8" w:space="0" w:color="auto"/>
            </w:tcBorders>
            <w:tcMar>
              <w:top w:w="56" w:type="dxa"/>
              <w:left w:w="0" w:type="dxa"/>
              <w:bottom w:w="85" w:type="dxa"/>
              <w:right w:w="0" w:type="dxa"/>
            </w:tcMar>
            <w:vAlign w:val="bottom"/>
          </w:tcPr>
          <w:p w14:paraId="73640699" w14:textId="77777777" w:rsidR="00FB27BC" w:rsidRDefault="00753732">
            <w:pPr>
              <w:pStyle w:val="AccountsBold"/>
            </w:pPr>
            <w:r>
              <w:t>1.8%</w:t>
            </w:r>
          </w:p>
        </w:tc>
        <w:tc>
          <w:tcPr>
            <w:tcW w:w="1700" w:type="dxa"/>
            <w:tcBorders>
              <w:top w:val="none" w:sz="8" w:space="0" w:color="auto"/>
              <w:left w:val="none" w:sz="8" w:space="0" w:color="auto"/>
              <w:bottom w:val="single" w:sz="6" w:space="0" w:color="FF9170"/>
              <w:right w:val="none" w:sz="8" w:space="0" w:color="auto"/>
            </w:tcBorders>
            <w:tcMar>
              <w:top w:w="56" w:type="dxa"/>
              <w:left w:w="0" w:type="dxa"/>
              <w:bottom w:w="85" w:type="dxa"/>
              <w:right w:w="0" w:type="dxa"/>
            </w:tcMar>
            <w:vAlign w:val="bottom"/>
          </w:tcPr>
          <w:p w14:paraId="5F5E0202" w14:textId="77777777" w:rsidR="00FB27BC" w:rsidRDefault="00753732">
            <w:pPr>
              <w:pStyle w:val="AccountsBold"/>
            </w:pPr>
            <w:r>
              <w:t>1.9%</w:t>
            </w:r>
          </w:p>
        </w:tc>
        <w:tc>
          <w:tcPr>
            <w:tcW w:w="1700" w:type="dxa"/>
            <w:tcBorders>
              <w:top w:val="none" w:sz="8" w:space="0" w:color="auto"/>
              <w:left w:val="none" w:sz="8" w:space="0" w:color="auto"/>
              <w:bottom w:val="single" w:sz="6" w:space="0" w:color="FF9170"/>
              <w:right w:val="none" w:sz="8" w:space="0" w:color="auto"/>
            </w:tcBorders>
            <w:tcMar>
              <w:top w:w="56" w:type="dxa"/>
              <w:left w:w="0" w:type="dxa"/>
              <w:bottom w:w="85" w:type="dxa"/>
              <w:right w:w="0" w:type="dxa"/>
            </w:tcMar>
            <w:vAlign w:val="bottom"/>
          </w:tcPr>
          <w:p w14:paraId="347FEC41" w14:textId="77777777" w:rsidR="00FB27BC" w:rsidRDefault="00753732">
            <w:pPr>
              <w:pStyle w:val="AccountsBold"/>
            </w:pPr>
            <w:r>
              <w:t>0.8%</w:t>
            </w:r>
          </w:p>
        </w:tc>
      </w:tr>
    </w:tbl>
    <w:p w14:paraId="0B1E72AB"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4988"/>
        <w:gridCol w:w="1700"/>
        <w:gridCol w:w="1700"/>
        <w:gridCol w:w="1700"/>
      </w:tblGrid>
      <w:tr w:rsidR="00FB27BC" w14:paraId="5DC7B861" w14:textId="77777777">
        <w:tc>
          <w:tcPr>
            <w:tcW w:w="4988" w:type="dxa"/>
            <w:tcBorders>
              <w:top w:val="nil"/>
              <w:left w:val="nil"/>
              <w:bottom w:val="single" w:sz="6" w:space="0" w:color="FF9170"/>
              <w:right w:val="nil"/>
            </w:tcBorders>
            <w:tcMar>
              <w:top w:w="45" w:type="dxa"/>
              <w:left w:w="0" w:type="dxa"/>
              <w:bottom w:w="56" w:type="dxa"/>
              <w:right w:w="0" w:type="dxa"/>
            </w:tcMar>
            <w:vAlign w:val="bottom"/>
          </w:tcPr>
          <w:p w14:paraId="2A21C611" w14:textId="77777777" w:rsidR="00FB27BC" w:rsidRDefault="00FB27BC"/>
        </w:tc>
        <w:tc>
          <w:tcPr>
            <w:tcW w:w="1700" w:type="dxa"/>
            <w:tcBorders>
              <w:top w:val="nil"/>
              <w:left w:val="nil"/>
              <w:bottom w:val="single" w:sz="6" w:space="0" w:color="FF9170"/>
              <w:right w:val="nil"/>
            </w:tcBorders>
            <w:tcMar>
              <w:top w:w="45" w:type="dxa"/>
              <w:left w:w="0" w:type="dxa"/>
              <w:bottom w:w="56" w:type="dxa"/>
              <w:right w:w="0" w:type="dxa"/>
            </w:tcMar>
            <w:vAlign w:val="bottom"/>
          </w:tcPr>
          <w:p w14:paraId="6CB839A3" w14:textId="77777777" w:rsidR="00FB27BC" w:rsidRDefault="00753732">
            <w:pPr>
              <w:pStyle w:val="Table-Headings"/>
            </w:pPr>
            <w:r>
              <w:t>2023 actual weighted average variable benchmark rate</w:t>
            </w:r>
          </w:p>
        </w:tc>
        <w:tc>
          <w:tcPr>
            <w:tcW w:w="1700" w:type="dxa"/>
            <w:tcBorders>
              <w:top w:val="nil"/>
              <w:left w:val="nil"/>
              <w:bottom w:val="single" w:sz="6" w:space="0" w:color="FF9170"/>
              <w:right w:val="nil"/>
            </w:tcBorders>
            <w:tcMar>
              <w:top w:w="45" w:type="dxa"/>
              <w:left w:w="0" w:type="dxa"/>
              <w:bottom w:w="56" w:type="dxa"/>
              <w:right w:w="0" w:type="dxa"/>
            </w:tcMar>
            <w:vAlign w:val="bottom"/>
          </w:tcPr>
          <w:p w14:paraId="72881CA5" w14:textId="77777777" w:rsidR="00FB27BC" w:rsidRDefault="00753732">
            <w:pPr>
              <w:pStyle w:val="Table-Headings"/>
            </w:pPr>
            <w:r>
              <w:t xml:space="preserve">Sensitised weighted average </w:t>
            </w:r>
            <w:proofErr w:type="gramStart"/>
            <w:r>
              <w:t>as a result of</w:t>
            </w:r>
            <w:proofErr w:type="gramEnd"/>
            <w:r>
              <w:t xml:space="preserve"> upward sensitivity</w:t>
            </w:r>
          </w:p>
        </w:tc>
        <w:tc>
          <w:tcPr>
            <w:tcW w:w="1700" w:type="dxa"/>
            <w:tcBorders>
              <w:top w:val="nil"/>
              <w:left w:val="nil"/>
              <w:bottom w:val="single" w:sz="6" w:space="0" w:color="FF9170"/>
              <w:right w:val="nil"/>
            </w:tcBorders>
            <w:tcMar>
              <w:top w:w="45" w:type="dxa"/>
              <w:left w:w="0" w:type="dxa"/>
              <w:bottom w:w="56" w:type="dxa"/>
              <w:right w:w="0" w:type="dxa"/>
            </w:tcMar>
            <w:vAlign w:val="bottom"/>
          </w:tcPr>
          <w:p w14:paraId="6ABFDE80" w14:textId="77777777" w:rsidR="00FB27BC" w:rsidRDefault="00753732">
            <w:pPr>
              <w:pStyle w:val="Table-Headings"/>
            </w:pPr>
            <w:r>
              <w:t xml:space="preserve">Sensitised weighted average </w:t>
            </w:r>
            <w:proofErr w:type="gramStart"/>
            <w:r>
              <w:t>as a result of</w:t>
            </w:r>
            <w:proofErr w:type="gramEnd"/>
            <w:r>
              <w:t xml:space="preserve"> downward sensitivity</w:t>
            </w:r>
          </w:p>
        </w:tc>
      </w:tr>
      <w:tr w:rsidR="00FB27BC" w14:paraId="4EE94503" w14:textId="77777777">
        <w:tc>
          <w:tcPr>
            <w:tcW w:w="4988"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51F93FF2" w14:textId="77777777" w:rsidR="00FB27BC" w:rsidRDefault="00753732">
            <w:r>
              <w:t>Euro variable rate</w:t>
            </w:r>
          </w:p>
        </w:tc>
        <w:tc>
          <w:tcPr>
            <w:tcW w:w="1700"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62171788" w14:textId="77777777" w:rsidR="00FB27BC" w:rsidRDefault="00753732">
            <w:pPr>
              <w:pStyle w:val="AccountsBold"/>
            </w:pPr>
            <w:r>
              <w:t>3.0%</w:t>
            </w:r>
          </w:p>
        </w:tc>
        <w:tc>
          <w:tcPr>
            <w:tcW w:w="1700"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2AEE9679" w14:textId="77777777" w:rsidR="00FB27BC" w:rsidRDefault="00753732">
            <w:pPr>
              <w:pStyle w:val="AccountsBold"/>
            </w:pPr>
            <w:r>
              <w:t>3.9%</w:t>
            </w:r>
          </w:p>
        </w:tc>
        <w:tc>
          <w:tcPr>
            <w:tcW w:w="1700" w:type="dxa"/>
            <w:tcBorders>
              <w:top w:val="single" w:sz="6" w:space="0" w:color="FF9170"/>
              <w:left w:val="none" w:sz="8" w:space="0" w:color="auto"/>
              <w:bottom w:val="none" w:sz="8" w:space="0" w:color="auto"/>
              <w:right w:val="none" w:sz="8" w:space="0" w:color="auto"/>
            </w:tcBorders>
            <w:tcMar>
              <w:top w:w="56" w:type="dxa"/>
              <w:left w:w="0" w:type="dxa"/>
              <w:bottom w:w="85" w:type="dxa"/>
              <w:right w:w="0" w:type="dxa"/>
            </w:tcMar>
            <w:vAlign w:val="bottom"/>
          </w:tcPr>
          <w:p w14:paraId="1E0F602C" w14:textId="77777777" w:rsidR="00FB27BC" w:rsidRDefault="00753732">
            <w:pPr>
              <w:pStyle w:val="AccountsBold"/>
            </w:pPr>
            <w:r>
              <w:t>0.0%</w:t>
            </w:r>
          </w:p>
        </w:tc>
      </w:tr>
      <w:tr w:rsidR="00FB27BC" w14:paraId="178EF859" w14:textId="77777777">
        <w:tc>
          <w:tcPr>
            <w:tcW w:w="4988" w:type="dxa"/>
            <w:tcBorders>
              <w:top w:val="none" w:sz="8" w:space="0" w:color="auto"/>
              <w:left w:val="nil"/>
              <w:bottom w:val="single" w:sz="6" w:space="0" w:color="FF9170"/>
              <w:right w:val="nil"/>
            </w:tcBorders>
            <w:tcMar>
              <w:top w:w="56" w:type="dxa"/>
              <w:left w:w="0" w:type="dxa"/>
              <w:bottom w:w="85" w:type="dxa"/>
              <w:right w:w="0" w:type="dxa"/>
            </w:tcMar>
            <w:vAlign w:val="bottom"/>
          </w:tcPr>
          <w:p w14:paraId="66095370" w14:textId="77777777" w:rsidR="00FB27BC" w:rsidRDefault="00753732">
            <w:r>
              <w:t>Sterling variable rate</w:t>
            </w:r>
          </w:p>
        </w:tc>
        <w:tc>
          <w:tcPr>
            <w:tcW w:w="1700" w:type="dxa"/>
            <w:tcBorders>
              <w:top w:val="none" w:sz="8" w:space="0" w:color="auto"/>
              <w:left w:val="nil"/>
              <w:bottom w:val="single" w:sz="6" w:space="0" w:color="FF9170"/>
              <w:right w:val="nil"/>
            </w:tcBorders>
            <w:tcMar>
              <w:top w:w="56" w:type="dxa"/>
              <w:left w:w="0" w:type="dxa"/>
              <w:bottom w:w="85" w:type="dxa"/>
              <w:right w:w="0" w:type="dxa"/>
            </w:tcMar>
            <w:vAlign w:val="bottom"/>
          </w:tcPr>
          <w:p w14:paraId="0ED2D73E" w14:textId="77777777" w:rsidR="00FB27BC" w:rsidRDefault="00753732">
            <w:pPr>
              <w:pStyle w:val="AccountsBold"/>
            </w:pPr>
            <w:r>
              <w:t>1.7%</w:t>
            </w:r>
          </w:p>
        </w:tc>
        <w:tc>
          <w:tcPr>
            <w:tcW w:w="1700" w:type="dxa"/>
            <w:tcBorders>
              <w:top w:val="none" w:sz="8" w:space="0" w:color="auto"/>
              <w:left w:val="nil"/>
              <w:bottom w:val="single" w:sz="6" w:space="0" w:color="FF9170"/>
              <w:right w:val="nil"/>
            </w:tcBorders>
            <w:tcMar>
              <w:top w:w="56" w:type="dxa"/>
              <w:left w:w="0" w:type="dxa"/>
              <w:bottom w:w="85" w:type="dxa"/>
              <w:right w:w="0" w:type="dxa"/>
            </w:tcMar>
            <w:vAlign w:val="bottom"/>
          </w:tcPr>
          <w:p w14:paraId="49981A0C" w14:textId="77777777" w:rsidR="00FB27BC" w:rsidRDefault="00753732">
            <w:pPr>
              <w:pStyle w:val="AccountsBold"/>
            </w:pPr>
            <w:r>
              <w:t>1.7%</w:t>
            </w:r>
          </w:p>
        </w:tc>
        <w:tc>
          <w:tcPr>
            <w:tcW w:w="1700" w:type="dxa"/>
            <w:tcBorders>
              <w:top w:val="none" w:sz="8" w:space="0" w:color="auto"/>
              <w:left w:val="nil"/>
              <w:bottom w:val="single" w:sz="6" w:space="0" w:color="FF9170"/>
              <w:right w:val="nil"/>
            </w:tcBorders>
            <w:tcMar>
              <w:top w:w="56" w:type="dxa"/>
              <w:left w:w="0" w:type="dxa"/>
              <w:bottom w:w="85" w:type="dxa"/>
              <w:right w:w="0" w:type="dxa"/>
            </w:tcMar>
            <w:vAlign w:val="bottom"/>
          </w:tcPr>
          <w:p w14:paraId="6B2C24DC" w14:textId="77777777" w:rsidR="00FB27BC" w:rsidRDefault="00753732">
            <w:pPr>
              <w:pStyle w:val="AccountsBold"/>
            </w:pPr>
            <w:r>
              <w:t>1.1%</w:t>
            </w:r>
          </w:p>
        </w:tc>
      </w:tr>
    </w:tbl>
    <w:p w14:paraId="62DA1B83" w14:textId="77777777" w:rsidR="00FB27BC" w:rsidRDefault="00FB27BC"/>
    <w:p w14:paraId="645E5EBC" w14:textId="77777777" w:rsidR="00FB27BC" w:rsidRDefault="00753732">
      <w:r>
        <w:t>The weighted average variable interest rates in the above tables include the impact of hedging and exclude margin costs</w:t>
      </w:r>
    </w:p>
    <w:p w14:paraId="13652C97" w14:textId="77777777" w:rsidR="00FB27BC" w:rsidRDefault="00FB27BC"/>
    <w:p w14:paraId="2B6C4B9D" w14:textId="77777777" w:rsidR="00FB27BC" w:rsidRDefault="00753732">
      <w:pPr>
        <w:pStyle w:val="Heading-3"/>
      </w:pPr>
      <w:r>
        <w:t>Sensitivity analysis for variable rate instruments</w:t>
      </w:r>
    </w:p>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6689"/>
        <w:gridCol w:w="1700"/>
        <w:gridCol w:w="1700"/>
      </w:tblGrid>
      <w:tr w:rsidR="00FB27BC" w14:paraId="3054787D" w14:textId="77777777">
        <w:tc>
          <w:tcPr>
            <w:tcW w:w="6689"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49D86B2" w14:textId="77777777" w:rsidR="00FB27BC" w:rsidRDefault="00FB27BC"/>
        </w:tc>
        <w:tc>
          <w:tcPr>
            <w:tcW w:w="3400" w:type="dxa"/>
            <w:gridSpan w:val="2"/>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A455180" w14:textId="77777777" w:rsidR="00FB27BC" w:rsidRDefault="00753732">
            <w:pPr>
              <w:pStyle w:val="Table-Headings"/>
              <w:jc w:val="center"/>
            </w:pPr>
            <w:r>
              <w:t>Effect on profit or loss</w:t>
            </w:r>
          </w:p>
        </w:tc>
      </w:tr>
      <w:tr w:rsidR="00FB27BC" w14:paraId="2541713A" w14:textId="77777777">
        <w:tc>
          <w:tcPr>
            <w:tcW w:w="6689"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39F16D9" w14:textId="77777777" w:rsidR="00FB27BC" w:rsidRDefault="00FB27BC"/>
        </w:tc>
        <w:tc>
          <w:tcPr>
            <w:tcW w:w="170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93C4896" w14:textId="77777777" w:rsidR="00FB27BC" w:rsidRDefault="00753732">
            <w:pPr>
              <w:pStyle w:val="Table-Headings"/>
            </w:pPr>
            <w:r>
              <w:t>Increase in rate</w:t>
            </w:r>
          </w:p>
        </w:tc>
        <w:tc>
          <w:tcPr>
            <w:tcW w:w="1700"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8B9A6D1" w14:textId="77777777" w:rsidR="00FB27BC" w:rsidRDefault="00753732">
            <w:pPr>
              <w:pStyle w:val="Table-Headings"/>
            </w:pPr>
            <w:r>
              <w:t>Decrease in rate</w:t>
            </w:r>
          </w:p>
        </w:tc>
      </w:tr>
      <w:tr w:rsidR="00FB27BC" w14:paraId="69A6ABA5" w14:textId="77777777">
        <w:tc>
          <w:tcPr>
            <w:tcW w:w="6689" w:type="dxa"/>
            <w:tcBorders>
              <w:top w:val="none" w:sz="8" w:space="0" w:color="auto"/>
              <w:left w:val="nil"/>
              <w:bottom w:val="single" w:sz="6" w:space="0" w:color="FF9170"/>
              <w:right w:val="nil"/>
            </w:tcBorders>
            <w:tcMar>
              <w:top w:w="45" w:type="dxa"/>
              <w:left w:w="0" w:type="dxa"/>
              <w:bottom w:w="56" w:type="dxa"/>
              <w:right w:w="0" w:type="dxa"/>
            </w:tcMar>
            <w:vAlign w:val="bottom"/>
          </w:tcPr>
          <w:p w14:paraId="5AA1749E" w14:textId="77777777" w:rsidR="00FB27BC" w:rsidRDefault="00FB27BC"/>
        </w:tc>
        <w:tc>
          <w:tcPr>
            <w:tcW w:w="1700" w:type="dxa"/>
            <w:tcBorders>
              <w:top w:val="none" w:sz="8" w:space="0" w:color="auto"/>
              <w:left w:val="nil"/>
              <w:bottom w:val="single" w:sz="6" w:space="0" w:color="FF9170"/>
              <w:right w:val="nil"/>
            </w:tcBorders>
            <w:tcMar>
              <w:top w:w="45" w:type="dxa"/>
              <w:left w:w="0" w:type="dxa"/>
              <w:bottom w:w="56" w:type="dxa"/>
              <w:right w:w="0" w:type="dxa"/>
            </w:tcMar>
            <w:vAlign w:val="bottom"/>
          </w:tcPr>
          <w:p w14:paraId="7F03B43A" w14:textId="77777777" w:rsidR="00FB27BC" w:rsidRDefault="00753732">
            <w:pPr>
              <w:pStyle w:val="Table-Headings"/>
            </w:pPr>
            <w:r>
              <w:t>€’000</w:t>
            </w:r>
          </w:p>
        </w:tc>
        <w:tc>
          <w:tcPr>
            <w:tcW w:w="1700" w:type="dxa"/>
            <w:tcBorders>
              <w:top w:val="none" w:sz="8" w:space="0" w:color="auto"/>
              <w:left w:val="nil"/>
              <w:bottom w:val="single" w:sz="6" w:space="0" w:color="FF9170"/>
              <w:right w:val="nil"/>
            </w:tcBorders>
            <w:tcMar>
              <w:top w:w="45" w:type="dxa"/>
              <w:left w:w="0" w:type="dxa"/>
              <w:bottom w:w="56" w:type="dxa"/>
              <w:right w:w="0" w:type="dxa"/>
            </w:tcMar>
            <w:vAlign w:val="bottom"/>
          </w:tcPr>
          <w:p w14:paraId="4C260550" w14:textId="77777777" w:rsidR="00FB27BC" w:rsidRDefault="00753732">
            <w:pPr>
              <w:pStyle w:val="Table-Headings"/>
            </w:pPr>
            <w:r>
              <w:t>€’000</w:t>
            </w:r>
          </w:p>
        </w:tc>
      </w:tr>
      <w:tr w:rsidR="00FB27BC" w14:paraId="52BB63BD" w14:textId="77777777">
        <w:tc>
          <w:tcPr>
            <w:tcW w:w="6689" w:type="dxa"/>
            <w:tcBorders>
              <w:top w:val="single" w:sz="6" w:space="0" w:color="FF9170"/>
              <w:left w:val="nil"/>
              <w:bottom w:val="nil"/>
              <w:right w:val="nil"/>
            </w:tcBorders>
            <w:tcMar>
              <w:top w:w="56" w:type="dxa"/>
              <w:left w:w="0" w:type="dxa"/>
              <w:bottom w:w="85" w:type="dxa"/>
              <w:right w:w="0" w:type="dxa"/>
            </w:tcMar>
            <w:vAlign w:val="bottom"/>
          </w:tcPr>
          <w:p w14:paraId="3A13D420" w14:textId="77777777" w:rsidR="00FB27BC" w:rsidRDefault="00753732">
            <w:pPr>
              <w:pStyle w:val="Heading-2"/>
            </w:pPr>
            <w:r>
              <w:t>2024</w:t>
            </w:r>
          </w:p>
        </w:tc>
        <w:tc>
          <w:tcPr>
            <w:tcW w:w="1700" w:type="dxa"/>
            <w:tcBorders>
              <w:top w:val="single" w:sz="6" w:space="0" w:color="FF9170"/>
              <w:left w:val="nil"/>
              <w:bottom w:val="nil"/>
              <w:right w:val="nil"/>
            </w:tcBorders>
            <w:tcMar>
              <w:top w:w="56" w:type="dxa"/>
              <w:left w:w="0" w:type="dxa"/>
              <w:bottom w:w="85" w:type="dxa"/>
              <w:right w:w="0" w:type="dxa"/>
            </w:tcMar>
            <w:vAlign w:val="bottom"/>
          </w:tcPr>
          <w:p w14:paraId="25BD9AC8" w14:textId="77777777" w:rsidR="00FB27BC" w:rsidRDefault="00FB27BC"/>
        </w:tc>
        <w:tc>
          <w:tcPr>
            <w:tcW w:w="1700" w:type="dxa"/>
            <w:tcBorders>
              <w:top w:val="single" w:sz="6" w:space="0" w:color="FF9170"/>
              <w:left w:val="nil"/>
              <w:bottom w:val="nil"/>
              <w:right w:val="nil"/>
            </w:tcBorders>
            <w:tcMar>
              <w:top w:w="56" w:type="dxa"/>
              <w:left w:w="0" w:type="dxa"/>
              <w:bottom w:w="85" w:type="dxa"/>
              <w:right w:w="0" w:type="dxa"/>
            </w:tcMar>
            <w:vAlign w:val="bottom"/>
          </w:tcPr>
          <w:p w14:paraId="75E7A53F" w14:textId="77777777" w:rsidR="00FB27BC" w:rsidRDefault="00FB27BC"/>
        </w:tc>
      </w:tr>
      <w:tr w:rsidR="00FB27BC" w14:paraId="1B4576CC" w14:textId="77777777">
        <w:tc>
          <w:tcPr>
            <w:tcW w:w="6689" w:type="dxa"/>
            <w:tcBorders>
              <w:top w:val="nil"/>
              <w:left w:val="nil"/>
              <w:bottom w:val="nil"/>
              <w:right w:val="nil"/>
            </w:tcBorders>
            <w:tcMar>
              <w:top w:w="56" w:type="dxa"/>
              <w:left w:w="0" w:type="dxa"/>
              <w:bottom w:w="85" w:type="dxa"/>
              <w:right w:w="0" w:type="dxa"/>
            </w:tcMar>
            <w:vAlign w:val="bottom"/>
          </w:tcPr>
          <w:p w14:paraId="79EE1B41" w14:textId="77777777" w:rsidR="00FB27BC" w:rsidRDefault="00753732">
            <w:r>
              <w:t xml:space="preserve">(Increase)/decrease in interest on bank loans </w:t>
            </w:r>
          </w:p>
        </w:tc>
        <w:tc>
          <w:tcPr>
            <w:tcW w:w="1700" w:type="dxa"/>
            <w:tcBorders>
              <w:top w:val="nil"/>
              <w:left w:val="nil"/>
              <w:bottom w:val="nil"/>
              <w:right w:val="nil"/>
            </w:tcBorders>
            <w:tcMar>
              <w:top w:w="56" w:type="dxa"/>
              <w:left w:w="0" w:type="dxa"/>
              <w:bottom w:w="85" w:type="dxa"/>
              <w:right w:w="0" w:type="dxa"/>
            </w:tcMar>
            <w:vAlign w:val="bottom"/>
          </w:tcPr>
          <w:p w14:paraId="3E988566" w14:textId="77777777" w:rsidR="00FB27BC" w:rsidRDefault="00753732">
            <w:pPr>
              <w:pStyle w:val="Account-BracketBold"/>
            </w:pPr>
            <w:r>
              <w:t>(151)</w:t>
            </w:r>
          </w:p>
        </w:tc>
        <w:tc>
          <w:tcPr>
            <w:tcW w:w="1700" w:type="dxa"/>
            <w:tcBorders>
              <w:top w:val="nil"/>
              <w:left w:val="nil"/>
              <w:bottom w:val="nil"/>
              <w:right w:val="nil"/>
            </w:tcBorders>
            <w:tcMar>
              <w:top w:w="56" w:type="dxa"/>
              <w:left w:w="0" w:type="dxa"/>
              <w:bottom w:w="85" w:type="dxa"/>
              <w:right w:w="0" w:type="dxa"/>
            </w:tcMar>
            <w:vAlign w:val="bottom"/>
          </w:tcPr>
          <w:p w14:paraId="7C426C66" w14:textId="77777777" w:rsidR="00FB27BC" w:rsidRDefault="00753732">
            <w:pPr>
              <w:pStyle w:val="AccountsBold"/>
            </w:pPr>
            <w:r>
              <w:t>2,226</w:t>
            </w:r>
          </w:p>
        </w:tc>
      </w:tr>
      <w:tr w:rsidR="00FB27BC" w14:paraId="56B1495D"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52EB3F9C" w14:textId="77777777" w:rsidR="00FB27BC" w:rsidRDefault="00753732">
            <w:r>
              <w:t>Decrease/(increase) in tax charge</w:t>
            </w:r>
          </w:p>
        </w:tc>
        <w:tc>
          <w:tcPr>
            <w:tcW w:w="1700" w:type="dxa"/>
            <w:tcBorders>
              <w:top w:val="nil"/>
              <w:left w:val="nil"/>
              <w:bottom w:val="single" w:sz="2" w:space="0" w:color="FF9170"/>
              <w:right w:val="nil"/>
            </w:tcBorders>
            <w:tcMar>
              <w:top w:w="56" w:type="dxa"/>
              <w:left w:w="0" w:type="dxa"/>
              <w:bottom w:w="85" w:type="dxa"/>
              <w:right w:w="0" w:type="dxa"/>
            </w:tcMar>
            <w:vAlign w:val="bottom"/>
          </w:tcPr>
          <w:p w14:paraId="25F412CC" w14:textId="77777777" w:rsidR="00FB27BC" w:rsidRDefault="00753732">
            <w:pPr>
              <w:pStyle w:val="AccountsBold"/>
            </w:pPr>
            <w:r>
              <w:t>19</w:t>
            </w:r>
          </w:p>
        </w:tc>
        <w:tc>
          <w:tcPr>
            <w:tcW w:w="1700" w:type="dxa"/>
            <w:tcBorders>
              <w:top w:val="nil"/>
              <w:left w:val="nil"/>
              <w:bottom w:val="single" w:sz="2" w:space="0" w:color="FF9170"/>
              <w:right w:val="nil"/>
            </w:tcBorders>
            <w:tcMar>
              <w:top w:w="56" w:type="dxa"/>
              <w:left w:w="0" w:type="dxa"/>
              <w:bottom w:w="85" w:type="dxa"/>
              <w:right w:w="0" w:type="dxa"/>
            </w:tcMar>
            <w:vAlign w:val="bottom"/>
          </w:tcPr>
          <w:p w14:paraId="1F81EEC2" w14:textId="77777777" w:rsidR="00FB27BC" w:rsidRDefault="00753732">
            <w:pPr>
              <w:pStyle w:val="Account-BracketBold"/>
            </w:pPr>
            <w:r>
              <w:t>(278)</w:t>
            </w:r>
          </w:p>
        </w:tc>
      </w:tr>
      <w:tr w:rsidR="00FB27BC" w14:paraId="311C03F4" w14:textId="77777777">
        <w:tc>
          <w:tcPr>
            <w:tcW w:w="6689"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A585A29" w14:textId="77777777" w:rsidR="00FB27BC" w:rsidRDefault="00753732">
            <w:pPr>
              <w:pStyle w:val="Heading-2"/>
            </w:pPr>
            <w:r>
              <w:t>(Decrease)/increase in profit</w:t>
            </w:r>
          </w:p>
        </w:tc>
        <w:tc>
          <w:tcPr>
            <w:tcW w:w="170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5A87CDE1" w14:textId="77777777" w:rsidR="00FB27BC" w:rsidRDefault="00753732">
            <w:pPr>
              <w:pStyle w:val="Account-BracketBold"/>
            </w:pPr>
            <w:r>
              <w:t>(132)</w:t>
            </w:r>
          </w:p>
        </w:tc>
        <w:tc>
          <w:tcPr>
            <w:tcW w:w="170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26F21BAA" w14:textId="77777777" w:rsidR="00FB27BC" w:rsidRDefault="00753732">
            <w:pPr>
              <w:pStyle w:val="AccountsBold"/>
            </w:pPr>
            <w:r>
              <w:t>1,948</w:t>
            </w:r>
          </w:p>
        </w:tc>
      </w:tr>
      <w:tr w:rsidR="00FB27BC" w14:paraId="6AE006B0" w14:textId="77777777">
        <w:tc>
          <w:tcPr>
            <w:tcW w:w="6689" w:type="dxa"/>
            <w:tcBorders>
              <w:top w:val="single" w:sz="6" w:space="0" w:color="FF9170"/>
              <w:left w:val="nil"/>
              <w:bottom w:val="nil"/>
              <w:right w:val="nil"/>
            </w:tcBorders>
            <w:tcMar>
              <w:top w:w="56" w:type="dxa"/>
              <w:left w:w="0" w:type="dxa"/>
              <w:bottom w:w="85" w:type="dxa"/>
              <w:right w:w="0" w:type="dxa"/>
            </w:tcMar>
            <w:vAlign w:val="bottom"/>
          </w:tcPr>
          <w:p w14:paraId="1AD06E27" w14:textId="77777777" w:rsidR="00FB27BC" w:rsidRDefault="00FB27BC"/>
        </w:tc>
        <w:tc>
          <w:tcPr>
            <w:tcW w:w="1700" w:type="dxa"/>
            <w:tcBorders>
              <w:top w:val="single" w:sz="6" w:space="0" w:color="FF9170"/>
              <w:left w:val="nil"/>
              <w:bottom w:val="nil"/>
              <w:right w:val="nil"/>
            </w:tcBorders>
            <w:tcMar>
              <w:top w:w="56" w:type="dxa"/>
              <w:left w:w="0" w:type="dxa"/>
              <w:bottom w:w="85" w:type="dxa"/>
              <w:right w:w="0" w:type="dxa"/>
            </w:tcMar>
            <w:vAlign w:val="bottom"/>
          </w:tcPr>
          <w:p w14:paraId="491E7EB9" w14:textId="77777777" w:rsidR="00FB27BC" w:rsidRDefault="00FB27BC"/>
        </w:tc>
        <w:tc>
          <w:tcPr>
            <w:tcW w:w="1700" w:type="dxa"/>
            <w:tcBorders>
              <w:top w:val="single" w:sz="6" w:space="0" w:color="FF9170"/>
              <w:left w:val="nil"/>
              <w:bottom w:val="nil"/>
              <w:right w:val="nil"/>
            </w:tcBorders>
            <w:tcMar>
              <w:top w:w="56" w:type="dxa"/>
              <w:left w:w="0" w:type="dxa"/>
              <w:bottom w:w="85" w:type="dxa"/>
              <w:right w:w="0" w:type="dxa"/>
            </w:tcMar>
            <w:vAlign w:val="bottom"/>
          </w:tcPr>
          <w:p w14:paraId="31F04DA8" w14:textId="77777777" w:rsidR="00FB27BC" w:rsidRDefault="00FB27BC"/>
        </w:tc>
      </w:tr>
      <w:tr w:rsidR="00FB27BC" w14:paraId="1DF9E53A" w14:textId="77777777">
        <w:tc>
          <w:tcPr>
            <w:tcW w:w="6689" w:type="dxa"/>
            <w:tcBorders>
              <w:top w:val="nil"/>
              <w:left w:val="nil"/>
              <w:bottom w:val="nil"/>
              <w:right w:val="nil"/>
            </w:tcBorders>
            <w:tcMar>
              <w:top w:w="56" w:type="dxa"/>
              <w:left w:w="0" w:type="dxa"/>
              <w:bottom w:w="85" w:type="dxa"/>
              <w:right w:w="0" w:type="dxa"/>
            </w:tcMar>
            <w:vAlign w:val="bottom"/>
          </w:tcPr>
          <w:p w14:paraId="2F6D73EB" w14:textId="77777777" w:rsidR="00FB27BC" w:rsidRDefault="00753732">
            <w:pPr>
              <w:pStyle w:val="Heading-2"/>
            </w:pPr>
            <w:r>
              <w:t>2023</w:t>
            </w:r>
          </w:p>
        </w:tc>
        <w:tc>
          <w:tcPr>
            <w:tcW w:w="1700" w:type="dxa"/>
            <w:tcBorders>
              <w:top w:val="nil"/>
              <w:left w:val="nil"/>
              <w:bottom w:val="nil"/>
              <w:right w:val="nil"/>
            </w:tcBorders>
            <w:tcMar>
              <w:top w:w="56" w:type="dxa"/>
              <w:left w:w="0" w:type="dxa"/>
              <w:bottom w:w="85" w:type="dxa"/>
              <w:right w:w="0" w:type="dxa"/>
            </w:tcMar>
            <w:vAlign w:val="bottom"/>
          </w:tcPr>
          <w:p w14:paraId="1504BA18" w14:textId="77777777" w:rsidR="00FB27BC" w:rsidRDefault="00FB27BC"/>
        </w:tc>
        <w:tc>
          <w:tcPr>
            <w:tcW w:w="1700" w:type="dxa"/>
            <w:tcBorders>
              <w:top w:val="nil"/>
              <w:left w:val="nil"/>
              <w:bottom w:val="nil"/>
              <w:right w:val="nil"/>
            </w:tcBorders>
            <w:tcMar>
              <w:top w:w="56" w:type="dxa"/>
              <w:left w:w="0" w:type="dxa"/>
              <w:bottom w:w="85" w:type="dxa"/>
              <w:right w:w="0" w:type="dxa"/>
            </w:tcMar>
            <w:vAlign w:val="bottom"/>
          </w:tcPr>
          <w:p w14:paraId="7163D546" w14:textId="77777777" w:rsidR="00FB27BC" w:rsidRDefault="00FB27BC"/>
        </w:tc>
      </w:tr>
      <w:tr w:rsidR="00FB27BC" w14:paraId="41BC97A1" w14:textId="77777777">
        <w:tc>
          <w:tcPr>
            <w:tcW w:w="6689" w:type="dxa"/>
            <w:tcBorders>
              <w:top w:val="nil"/>
              <w:left w:val="nil"/>
              <w:bottom w:val="nil"/>
              <w:right w:val="nil"/>
            </w:tcBorders>
            <w:tcMar>
              <w:top w:w="56" w:type="dxa"/>
              <w:left w:w="0" w:type="dxa"/>
              <w:bottom w:w="85" w:type="dxa"/>
              <w:right w:w="0" w:type="dxa"/>
            </w:tcMar>
            <w:vAlign w:val="bottom"/>
          </w:tcPr>
          <w:p w14:paraId="16DBB338" w14:textId="77777777" w:rsidR="00FB27BC" w:rsidRDefault="00753732">
            <w:r>
              <w:t xml:space="preserve">(Increase)/decrease in interest on bank loans </w:t>
            </w:r>
          </w:p>
        </w:tc>
        <w:tc>
          <w:tcPr>
            <w:tcW w:w="1700" w:type="dxa"/>
            <w:tcBorders>
              <w:top w:val="nil"/>
              <w:left w:val="nil"/>
              <w:bottom w:val="nil"/>
              <w:right w:val="nil"/>
            </w:tcBorders>
            <w:tcMar>
              <w:top w:w="56" w:type="dxa"/>
              <w:left w:w="0" w:type="dxa"/>
              <w:bottom w:w="85" w:type="dxa"/>
              <w:right w:w="0" w:type="dxa"/>
            </w:tcMar>
            <w:vAlign w:val="bottom"/>
          </w:tcPr>
          <w:p w14:paraId="05773A52" w14:textId="77777777" w:rsidR="00FB27BC" w:rsidRDefault="00753732">
            <w:pPr>
              <w:pStyle w:val="Accounts-Bracket"/>
            </w:pPr>
            <w:r>
              <w:t>(71)</w:t>
            </w:r>
          </w:p>
        </w:tc>
        <w:tc>
          <w:tcPr>
            <w:tcW w:w="1700" w:type="dxa"/>
            <w:tcBorders>
              <w:top w:val="nil"/>
              <w:left w:val="nil"/>
              <w:bottom w:val="nil"/>
              <w:right w:val="nil"/>
            </w:tcBorders>
            <w:tcMar>
              <w:top w:w="56" w:type="dxa"/>
              <w:left w:w="0" w:type="dxa"/>
              <w:bottom w:w="85" w:type="dxa"/>
              <w:right w:w="0" w:type="dxa"/>
            </w:tcMar>
            <w:vAlign w:val="bottom"/>
          </w:tcPr>
          <w:p w14:paraId="4A05207F" w14:textId="77777777" w:rsidR="00FB27BC" w:rsidRDefault="00753732">
            <w:pPr>
              <w:pStyle w:val="Accounts"/>
            </w:pPr>
            <w:r>
              <w:t>1,487</w:t>
            </w:r>
          </w:p>
        </w:tc>
      </w:tr>
      <w:tr w:rsidR="00FB27BC" w14:paraId="4B592384" w14:textId="77777777">
        <w:tc>
          <w:tcPr>
            <w:tcW w:w="6689" w:type="dxa"/>
            <w:tcBorders>
              <w:top w:val="nil"/>
              <w:left w:val="nil"/>
              <w:bottom w:val="single" w:sz="2" w:space="0" w:color="FF9170"/>
              <w:right w:val="nil"/>
            </w:tcBorders>
            <w:tcMar>
              <w:top w:w="56" w:type="dxa"/>
              <w:left w:w="0" w:type="dxa"/>
              <w:bottom w:w="85" w:type="dxa"/>
              <w:right w:w="0" w:type="dxa"/>
            </w:tcMar>
            <w:vAlign w:val="bottom"/>
          </w:tcPr>
          <w:p w14:paraId="7B11E01D" w14:textId="77777777" w:rsidR="00FB27BC" w:rsidRDefault="00753732">
            <w:r>
              <w:t>Decrease/(increase) in tax charge</w:t>
            </w:r>
          </w:p>
        </w:tc>
        <w:tc>
          <w:tcPr>
            <w:tcW w:w="1700" w:type="dxa"/>
            <w:tcBorders>
              <w:top w:val="nil"/>
              <w:left w:val="nil"/>
              <w:bottom w:val="single" w:sz="2" w:space="0" w:color="FF9170"/>
              <w:right w:val="nil"/>
            </w:tcBorders>
            <w:tcMar>
              <w:top w:w="56" w:type="dxa"/>
              <w:left w:w="0" w:type="dxa"/>
              <w:bottom w:w="85" w:type="dxa"/>
              <w:right w:w="0" w:type="dxa"/>
            </w:tcMar>
            <w:vAlign w:val="bottom"/>
          </w:tcPr>
          <w:p w14:paraId="77CFB690" w14:textId="77777777" w:rsidR="00FB27BC" w:rsidRDefault="00753732">
            <w:pPr>
              <w:pStyle w:val="Accounts"/>
            </w:pPr>
            <w:r>
              <w:t>9</w:t>
            </w:r>
          </w:p>
        </w:tc>
        <w:tc>
          <w:tcPr>
            <w:tcW w:w="1700" w:type="dxa"/>
            <w:tcBorders>
              <w:top w:val="nil"/>
              <w:left w:val="nil"/>
              <w:bottom w:val="single" w:sz="2" w:space="0" w:color="FF9170"/>
              <w:right w:val="nil"/>
            </w:tcBorders>
            <w:tcMar>
              <w:top w:w="56" w:type="dxa"/>
              <w:left w:w="0" w:type="dxa"/>
              <w:bottom w:w="85" w:type="dxa"/>
              <w:right w:w="0" w:type="dxa"/>
            </w:tcMar>
            <w:vAlign w:val="bottom"/>
          </w:tcPr>
          <w:p w14:paraId="769BA014" w14:textId="77777777" w:rsidR="00FB27BC" w:rsidRDefault="00753732">
            <w:pPr>
              <w:pStyle w:val="Accounts-Bracket"/>
            </w:pPr>
            <w:r>
              <w:t>(186)</w:t>
            </w:r>
          </w:p>
        </w:tc>
      </w:tr>
      <w:tr w:rsidR="00FB27BC" w14:paraId="53FA05CB" w14:textId="77777777">
        <w:tc>
          <w:tcPr>
            <w:tcW w:w="6689" w:type="dxa"/>
            <w:tcBorders>
              <w:top w:val="single" w:sz="2" w:space="0" w:color="FF9170"/>
              <w:left w:val="nil"/>
              <w:bottom w:val="single" w:sz="6" w:space="0" w:color="FF9170"/>
              <w:right w:val="nil"/>
            </w:tcBorders>
            <w:tcMar>
              <w:top w:w="56" w:type="dxa"/>
              <w:left w:w="0" w:type="dxa"/>
              <w:bottom w:w="85" w:type="dxa"/>
              <w:right w:w="0" w:type="dxa"/>
            </w:tcMar>
            <w:vAlign w:val="bottom"/>
          </w:tcPr>
          <w:p w14:paraId="35B4495C" w14:textId="77777777" w:rsidR="00FB27BC" w:rsidRDefault="00753732">
            <w:r>
              <w:t>(Decrease)/increase in profit</w:t>
            </w:r>
          </w:p>
        </w:tc>
        <w:tc>
          <w:tcPr>
            <w:tcW w:w="170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606F100F" w14:textId="77777777" w:rsidR="00FB27BC" w:rsidRDefault="00753732">
            <w:pPr>
              <w:pStyle w:val="Accounts-Bracket"/>
            </w:pPr>
            <w:r>
              <w:t>(62)</w:t>
            </w:r>
          </w:p>
        </w:tc>
        <w:tc>
          <w:tcPr>
            <w:tcW w:w="1700" w:type="dxa"/>
            <w:tcBorders>
              <w:top w:val="single" w:sz="2" w:space="0" w:color="FF9170"/>
              <w:left w:val="nil"/>
              <w:bottom w:val="single" w:sz="6" w:space="0" w:color="FF9170"/>
              <w:right w:val="nil"/>
            </w:tcBorders>
            <w:tcMar>
              <w:top w:w="56" w:type="dxa"/>
              <w:left w:w="0" w:type="dxa"/>
              <w:bottom w:w="85" w:type="dxa"/>
              <w:right w:w="0" w:type="dxa"/>
            </w:tcMar>
            <w:vAlign w:val="bottom"/>
          </w:tcPr>
          <w:p w14:paraId="1FC7EDC9" w14:textId="77777777" w:rsidR="00FB27BC" w:rsidRDefault="00753732">
            <w:pPr>
              <w:pStyle w:val="Accounts"/>
            </w:pPr>
            <w:r>
              <w:t>1,301</w:t>
            </w:r>
          </w:p>
        </w:tc>
      </w:tr>
    </w:tbl>
    <w:p w14:paraId="39BD2B6A" w14:textId="77777777" w:rsidR="00FB27BC" w:rsidRDefault="00FB27BC"/>
    <w:p w14:paraId="29376637" w14:textId="77777777" w:rsidR="00FB27BC" w:rsidRDefault="00753732">
      <w:pPr>
        <w:pStyle w:val="Heading-3"/>
      </w:pPr>
      <w:r>
        <w:t>Contracted maturities of estimated interest payments from swaps</w:t>
      </w:r>
    </w:p>
    <w:p w14:paraId="4D590440" w14:textId="77777777" w:rsidR="00FB27BC" w:rsidRDefault="00753732">
      <w:r>
        <w:t>The following table indicates the periods in which the cash flows associated with the interest rate swaps are expected to occur and the carrying amounts of the related hedging instruments for the year ended 31 December 2024. A positive cash flow in the below table indicates the variable rate for interest rate swaps, based on forward curves as at 31 December 2024, is forecast to be higher than fixed rates. The below amounts only refer to the undiscounted interest forecasted to be incurred under the interest rate swap liabilities.</w:t>
      </w:r>
    </w:p>
    <w:p w14:paraId="6B04F4E6"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4422"/>
        <w:gridCol w:w="1417"/>
        <w:gridCol w:w="1417"/>
        <w:gridCol w:w="1417"/>
        <w:gridCol w:w="1417"/>
      </w:tblGrid>
      <w:tr w:rsidR="00FB27BC" w14:paraId="5E1DA7B4" w14:textId="77777777">
        <w:tc>
          <w:tcPr>
            <w:tcW w:w="442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833F9BE" w14:textId="77777777" w:rsidR="00FB27BC" w:rsidRDefault="00FB27BC"/>
        </w:tc>
        <w:tc>
          <w:tcPr>
            <w:tcW w:w="5668" w:type="dxa"/>
            <w:gridSpan w:val="4"/>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D00ADF0" w14:textId="77777777" w:rsidR="00FB27BC" w:rsidRDefault="00753732">
            <w:pPr>
              <w:pStyle w:val="Table-Headings"/>
              <w:jc w:val="center"/>
            </w:pPr>
            <w:r>
              <w:t>31 December 2024</w:t>
            </w:r>
          </w:p>
        </w:tc>
      </w:tr>
      <w:tr w:rsidR="00FB27BC" w14:paraId="78FE0E23" w14:textId="77777777">
        <w:tc>
          <w:tcPr>
            <w:tcW w:w="442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2B7843A" w14:textId="77777777" w:rsidR="00FB27BC" w:rsidRDefault="00FB27BC"/>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55864C2" w14:textId="77777777" w:rsidR="00FB27BC" w:rsidRDefault="00753732">
            <w:pPr>
              <w:pStyle w:val="Table-Headings"/>
            </w:pPr>
            <w:r>
              <w:t>Carrying amount</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B1E4F73" w14:textId="77777777" w:rsidR="00FB27BC" w:rsidRDefault="00753732">
            <w:pPr>
              <w:pStyle w:val="Table-Headings"/>
            </w:pPr>
            <w:r>
              <w:t>Total</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4DADAFA" w14:textId="77777777" w:rsidR="00FB27BC" w:rsidRDefault="00753732">
            <w:pPr>
              <w:pStyle w:val="Table-Headings"/>
            </w:pPr>
            <w:r>
              <w:t>12 months or less</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B0F6762" w14:textId="77777777" w:rsidR="00FB27BC" w:rsidRDefault="00753732">
            <w:pPr>
              <w:pStyle w:val="Table-Headings"/>
            </w:pPr>
            <w:r>
              <w:t>More than 1 year</w:t>
            </w:r>
          </w:p>
        </w:tc>
      </w:tr>
      <w:tr w:rsidR="00FB27BC" w14:paraId="4D5F03A1" w14:textId="77777777">
        <w:tc>
          <w:tcPr>
            <w:tcW w:w="4422" w:type="dxa"/>
            <w:tcBorders>
              <w:top w:val="none" w:sz="8" w:space="0" w:color="auto"/>
              <w:left w:val="nil"/>
              <w:bottom w:val="single" w:sz="6" w:space="0" w:color="FF9170"/>
              <w:right w:val="nil"/>
            </w:tcBorders>
            <w:tcMar>
              <w:top w:w="45" w:type="dxa"/>
              <w:left w:w="0" w:type="dxa"/>
              <w:bottom w:w="56" w:type="dxa"/>
              <w:right w:w="0" w:type="dxa"/>
            </w:tcMar>
            <w:vAlign w:val="bottom"/>
          </w:tcPr>
          <w:p w14:paraId="4571585D" w14:textId="77777777" w:rsidR="00FB27BC" w:rsidRDefault="00FB27BC"/>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2857C72C" w14:textId="77777777" w:rsidR="00FB27BC" w:rsidRDefault="00753732">
            <w:pPr>
              <w:pStyle w:val="Table-Headings"/>
            </w:pPr>
            <w:r>
              <w:t>€’000</w:t>
            </w:r>
          </w:p>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4A809F3A" w14:textId="77777777" w:rsidR="00FB27BC" w:rsidRDefault="00753732">
            <w:pPr>
              <w:pStyle w:val="Table-Headings"/>
            </w:pPr>
            <w:r>
              <w:t>€’000</w:t>
            </w:r>
          </w:p>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43694F68" w14:textId="77777777" w:rsidR="00FB27BC" w:rsidRDefault="00753732">
            <w:pPr>
              <w:pStyle w:val="Table-Headings"/>
            </w:pPr>
            <w:r>
              <w:t>€’000</w:t>
            </w:r>
          </w:p>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3A1832BB" w14:textId="77777777" w:rsidR="00FB27BC" w:rsidRDefault="00753732">
            <w:pPr>
              <w:pStyle w:val="Table-Headings"/>
            </w:pPr>
            <w:r>
              <w:t>€’000</w:t>
            </w:r>
          </w:p>
        </w:tc>
      </w:tr>
      <w:tr w:rsidR="00FB27BC" w14:paraId="61444FEA" w14:textId="77777777">
        <w:tc>
          <w:tcPr>
            <w:tcW w:w="4422" w:type="dxa"/>
            <w:tcBorders>
              <w:top w:val="single" w:sz="6" w:space="0" w:color="FF9170"/>
              <w:left w:val="nil"/>
              <w:bottom w:val="nil"/>
              <w:right w:val="nil"/>
            </w:tcBorders>
            <w:tcMar>
              <w:top w:w="56" w:type="dxa"/>
              <w:left w:w="0" w:type="dxa"/>
              <w:bottom w:w="85" w:type="dxa"/>
              <w:right w:w="0" w:type="dxa"/>
            </w:tcMar>
            <w:vAlign w:val="bottom"/>
          </w:tcPr>
          <w:p w14:paraId="511B0D35" w14:textId="77777777" w:rsidR="00FB27BC" w:rsidRDefault="00753732">
            <w:pPr>
              <w:pStyle w:val="Heading-2"/>
            </w:pPr>
            <w:r>
              <w:t>Interest rate swaps</w:t>
            </w:r>
          </w:p>
        </w:tc>
        <w:tc>
          <w:tcPr>
            <w:tcW w:w="1417" w:type="dxa"/>
            <w:tcBorders>
              <w:top w:val="single" w:sz="6" w:space="0" w:color="FF9170"/>
              <w:left w:val="nil"/>
              <w:bottom w:val="nil"/>
              <w:right w:val="nil"/>
            </w:tcBorders>
            <w:tcMar>
              <w:top w:w="56" w:type="dxa"/>
              <w:left w:w="0" w:type="dxa"/>
              <w:bottom w:w="85" w:type="dxa"/>
              <w:right w:w="0" w:type="dxa"/>
            </w:tcMar>
            <w:vAlign w:val="bottom"/>
          </w:tcPr>
          <w:p w14:paraId="15D67C4E" w14:textId="77777777" w:rsidR="00FB27BC" w:rsidRDefault="00FB27BC"/>
        </w:tc>
        <w:tc>
          <w:tcPr>
            <w:tcW w:w="1417" w:type="dxa"/>
            <w:tcBorders>
              <w:top w:val="single" w:sz="6" w:space="0" w:color="FF9170"/>
              <w:left w:val="nil"/>
              <w:bottom w:val="nil"/>
              <w:right w:val="nil"/>
            </w:tcBorders>
            <w:tcMar>
              <w:top w:w="56" w:type="dxa"/>
              <w:left w:w="0" w:type="dxa"/>
              <w:bottom w:w="85" w:type="dxa"/>
              <w:right w:w="0" w:type="dxa"/>
            </w:tcMar>
            <w:vAlign w:val="bottom"/>
          </w:tcPr>
          <w:p w14:paraId="606B6BD7" w14:textId="77777777" w:rsidR="00FB27BC" w:rsidRDefault="00FB27BC"/>
        </w:tc>
        <w:tc>
          <w:tcPr>
            <w:tcW w:w="1417" w:type="dxa"/>
            <w:tcBorders>
              <w:top w:val="single" w:sz="6" w:space="0" w:color="FF9170"/>
              <w:left w:val="nil"/>
              <w:bottom w:val="nil"/>
              <w:right w:val="nil"/>
            </w:tcBorders>
            <w:tcMar>
              <w:top w:w="56" w:type="dxa"/>
              <w:left w:w="0" w:type="dxa"/>
              <w:bottom w:w="85" w:type="dxa"/>
              <w:right w:w="0" w:type="dxa"/>
            </w:tcMar>
            <w:vAlign w:val="bottom"/>
          </w:tcPr>
          <w:p w14:paraId="1414F717" w14:textId="77777777" w:rsidR="00FB27BC" w:rsidRDefault="00FB27BC"/>
        </w:tc>
        <w:tc>
          <w:tcPr>
            <w:tcW w:w="1417" w:type="dxa"/>
            <w:tcBorders>
              <w:top w:val="single" w:sz="6" w:space="0" w:color="FF9170"/>
              <w:left w:val="nil"/>
              <w:bottom w:val="nil"/>
              <w:right w:val="nil"/>
            </w:tcBorders>
            <w:tcMar>
              <w:top w:w="56" w:type="dxa"/>
              <w:left w:w="0" w:type="dxa"/>
              <w:bottom w:w="85" w:type="dxa"/>
              <w:right w:w="0" w:type="dxa"/>
            </w:tcMar>
            <w:vAlign w:val="bottom"/>
          </w:tcPr>
          <w:p w14:paraId="0357FAFC" w14:textId="77777777" w:rsidR="00FB27BC" w:rsidRDefault="00FB27BC"/>
        </w:tc>
      </w:tr>
      <w:tr w:rsidR="00FB27BC" w14:paraId="1A66180B" w14:textId="77777777">
        <w:tc>
          <w:tcPr>
            <w:tcW w:w="4422" w:type="dxa"/>
            <w:tcBorders>
              <w:top w:val="nil"/>
              <w:left w:val="nil"/>
              <w:bottom w:val="single" w:sz="6" w:space="0" w:color="FF9170"/>
              <w:right w:val="nil"/>
            </w:tcBorders>
            <w:tcMar>
              <w:top w:w="56" w:type="dxa"/>
              <w:left w:w="0" w:type="dxa"/>
              <w:bottom w:w="85" w:type="dxa"/>
              <w:right w:w="0" w:type="dxa"/>
            </w:tcMar>
            <w:vAlign w:val="bottom"/>
          </w:tcPr>
          <w:p w14:paraId="14BAB0F5" w14:textId="77777777" w:rsidR="00FB27BC" w:rsidRDefault="00753732">
            <w:r>
              <w:t>Liabilities</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59235E86" w14:textId="77777777" w:rsidR="00FB27BC" w:rsidRDefault="00753732">
            <w:pPr>
              <w:pStyle w:val="Account-BracketBold"/>
            </w:pPr>
            <w:r>
              <w:t>(244)</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3CEE2B5F" w14:textId="77777777" w:rsidR="00FB27BC" w:rsidRDefault="00753732">
            <w:pPr>
              <w:pStyle w:val="Account-BracketBold"/>
            </w:pPr>
            <w:r>
              <w:t>(243)</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1802BC8C" w14:textId="77777777" w:rsidR="00FB27BC" w:rsidRDefault="00753732">
            <w:pPr>
              <w:pStyle w:val="Account-BracketBold"/>
            </w:pPr>
            <w:r>
              <w:t>33</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3C0802F4" w14:textId="77777777" w:rsidR="00FB27BC" w:rsidRDefault="00753732">
            <w:pPr>
              <w:pStyle w:val="Account-BracketBold"/>
            </w:pPr>
            <w:r>
              <w:t>(276)</w:t>
            </w:r>
          </w:p>
        </w:tc>
      </w:tr>
    </w:tbl>
    <w:p w14:paraId="59B529D3" w14:textId="77777777" w:rsidR="00FB27BC" w:rsidRDefault="00FB27BC"/>
    <w:p w14:paraId="1612569A" w14:textId="77777777" w:rsidR="00FB27BC" w:rsidRDefault="00753732">
      <w:r>
        <w:t>The following table indicates the periods in which the cash flows associated with cash flow hedges are expected to impact profit or loss and the carrying amounts of the related hedging instruments for the year ended 31 December 2024. A positive cash flow in the table indicates the variable rate for interest rate swaps, based on forward curves as at 31 December 2024, is forecast to be higher than fixed rates. The below amounts only refer to the undiscounted interest forecasted to be incurred under the interest rate swap liabilities.</w:t>
      </w:r>
    </w:p>
    <w:p w14:paraId="58910858"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4422"/>
        <w:gridCol w:w="1417"/>
        <w:gridCol w:w="1417"/>
        <w:gridCol w:w="1417"/>
        <w:gridCol w:w="1417"/>
      </w:tblGrid>
      <w:tr w:rsidR="00FB27BC" w14:paraId="65E2EE9E" w14:textId="77777777">
        <w:tc>
          <w:tcPr>
            <w:tcW w:w="442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EF9ECDD" w14:textId="77777777" w:rsidR="00FB27BC" w:rsidRDefault="00FB27BC"/>
        </w:tc>
        <w:tc>
          <w:tcPr>
            <w:tcW w:w="5668" w:type="dxa"/>
            <w:gridSpan w:val="4"/>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500AC68" w14:textId="77777777" w:rsidR="00FB27BC" w:rsidRDefault="00753732">
            <w:pPr>
              <w:pStyle w:val="Table-Headings"/>
              <w:jc w:val="center"/>
            </w:pPr>
            <w:r>
              <w:t>31 December 2024</w:t>
            </w:r>
          </w:p>
        </w:tc>
      </w:tr>
      <w:tr w:rsidR="00FB27BC" w14:paraId="574640F3" w14:textId="77777777">
        <w:tc>
          <w:tcPr>
            <w:tcW w:w="442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DE8FF43" w14:textId="77777777" w:rsidR="00FB27BC" w:rsidRDefault="00FB27BC"/>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E957B56" w14:textId="77777777" w:rsidR="00FB27BC" w:rsidRDefault="00753732">
            <w:pPr>
              <w:pStyle w:val="Table-Headings"/>
            </w:pPr>
            <w:r>
              <w:t>Carrying amount</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7A995D1" w14:textId="77777777" w:rsidR="00FB27BC" w:rsidRDefault="00753732">
            <w:pPr>
              <w:pStyle w:val="Table-Headings"/>
            </w:pPr>
            <w:r>
              <w:t>Total</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FE54B44" w14:textId="77777777" w:rsidR="00FB27BC" w:rsidRDefault="00753732">
            <w:pPr>
              <w:pStyle w:val="Table-Headings"/>
            </w:pPr>
            <w:r>
              <w:t>12 months or less</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A854F77" w14:textId="77777777" w:rsidR="00FB27BC" w:rsidRDefault="00753732">
            <w:pPr>
              <w:pStyle w:val="Table-Headings"/>
            </w:pPr>
            <w:r>
              <w:t>More than 1 year</w:t>
            </w:r>
          </w:p>
        </w:tc>
      </w:tr>
      <w:tr w:rsidR="00FB27BC" w14:paraId="2AE78EBD" w14:textId="77777777">
        <w:tc>
          <w:tcPr>
            <w:tcW w:w="4422" w:type="dxa"/>
            <w:tcBorders>
              <w:top w:val="none" w:sz="8" w:space="0" w:color="auto"/>
              <w:left w:val="nil"/>
              <w:bottom w:val="single" w:sz="6" w:space="0" w:color="FF9170"/>
              <w:right w:val="nil"/>
            </w:tcBorders>
            <w:tcMar>
              <w:top w:w="45" w:type="dxa"/>
              <w:left w:w="0" w:type="dxa"/>
              <w:bottom w:w="56" w:type="dxa"/>
              <w:right w:w="0" w:type="dxa"/>
            </w:tcMar>
            <w:vAlign w:val="bottom"/>
          </w:tcPr>
          <w:p w14:paraId="3D369760" w14:textId="77777777" w:rsidR="00FB27BC" w:rsidRDefault="00FB27BC"/>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725A0355" w14:textId="77777777" w:rsidR="00FB27BC" w:rsidRDefault="00753732">
            <w:pPr>
              <w:pStyle w:val="Table-Headings"/>
            </w:pPr>
            <w:r>
              <w:t>€’000</w:t>
            </w:r>
          </w:p>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023EBC55" w14:textId="77777777" w:rsidR="00FB27BC" w:rsidRDefault="00753732">
            <w:pPr>
              <w:pStyle w:val="Table-Headings"/>
            </w:pPr>
            <w:r>
              <w:t>€’000</w:t>
            </w:r>
          </w:p>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3BCBC44C" w14:textId="77777777" w:rsidR="00FB27BC" w:rsidRDefault="00753732">
            <w:pPr>
              <w:pStyle w:val="Table-Headings"/>
            </w:pPr>
            <w:r>
              <w:t>€’000</w:t>
            </w:r>
          </w:p>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13367307" w14:textId="77777777" w:rsidR="00FB27BC" w:rsidRDefault="00753732">
            <w:pPr>
              <w:pStyle w:val="Table-Headings"/>
            </w:pPr>
            <w:r>
              <w:t>€’000</w:t>
            </w:r>
          </w:p>
        </w:tc>
      </w:tr>
      <w:tr w:rsidR="00FB27BC" w14:paraId="211597A5" w14:textId="77777777">
        <w:tc>
          <w:tcPr>
            <w:tcW w:w="4422" w:type="dxa"/>
            <w:tcBorders>
              <w:top w:val="single" w:sz="6" w:space="0" w:color="FF9170"/>
              <w:left w:val="nil"/>
              <w:bottom w:val="nil"/>
              <w:right w:val="nil"/>
            </w:tcBorders>
            <w:tcMar>
              <w:top w:w="56" w:type="dxa"/>
              <w:left w:w="0" w:type="dxa"/>
              <w:bottom w:w="85" w:type="dxa"/>
              <w:right w:w="0" w:type="dxa"/>
            </w:tcMar>
            <w:vAlign w:val="bottom"/>
          </w:tcPr>
          <w:p w14:paraId="105BAF2C" w14:textId="77777777" w:rsidR="00FB27BC" w:rsidRDefault="00753732">
            <w:pPr>
              <w:pStyle w:val="Heading-2"/>
            </w:pPr>
            <w:r>
              <w:t>Interest rate swaps</w:t>
            </w:r>
          </w:p>
        </w:tc>
        <w:tc>
          <w:tcPr>
            <w:tcW w:w="1417" w:type="dxa"/>
            <w:tcBorders>
              <w:top w:val="single" w:sz="6" w:space="0" w:color="FF9170"/>
              <w:left w:val="nil"/>
              <w:bottom w:val="nil"/>
              <w:right w:val="nil"/>
            </w:tcBorders>
            <w:tcMar>
              <w:top w:w="56" w:type="dxa"/>
              <w:left w:w="0" w:type="dxa"/>
              <w:bottom w:w="85" w:type="dxa"/>
              <w:right w:w="0" w:type="dxa"/>
            </w:tcMar>
            <w:vAlign w:val="bottom"/>
          </w:tcPr>
          <w:p w14:paraId="285BDB8A" w14:textId="77777777" w:rsidR="00FB27BC" w:rsidRDefault="00FB27BC"/>
        </w:tc>
        <w:tc>
          <w:tcPr>
            <w:tcW w:w="1417" w:type="dxa"/>
            <w:tcBorders>
              <w:top w:val="single" w:sz="6" w:space="0" w:color="FF9170"/>
              <w:left w:val="nil"/>
              <w:bottom w:val="nil"/>
              <w:right w:val="nil"/>
            </w:tcBorders>
            <w:tcMar>
              <w:top w:w="56" w:type="dxa"/>
              <w:left w:w="0" w:type="dxa"/>
              <w:bottom w:w="85" w:type="dxa"/>
              <w:right w:w="0" w:type="dxa"/>
            </w:tcMar>
            <w:vAlign w:val="bottom"/>
          </w:tcPr>
          <w:p w14:paraId="67020B95" w14:textId="77777777" w:rsidR="00FB27BC" w:rsidRDefault="00FB27BC"/>
        </w:tc>
        <w:tc>
          <w:tcPr>
            <w:tcW w:w="1417" w:type="dxa"/>
            <w:tcBorders>
              <w:top w:val="single" w:sz="6" w:space="0" w:color="FF9170"/>
              <w:left w:val="nil"/>
              <w:bottom w:val="nil"/>
              <w:right w:val="nil"/>
            </w:tcBorders>
            <w:tcMar>
              <w:top w:w="56" w:type="dxa"/>
              <w:left w:w="0" w:type="dxa"/>
              <w:bottom w:w="85" w:type="dxa"/>
              <w:right w:w="0" w:type="dxa"/>
            </w:tcMar>
            <w:vAlign w:val="bottom"/>
          </w:tcPr>
          <w:p w14:paraId="548333C9" w14:textId="77777777" w:rsidR="00FB27BC" w:rsidRDefault="00FB27BC"/>
        </w:tc>
        <w:tc>
          <w:tcPr>
            <w:tcW w:w="1417" w:type="dxa"/>
            <w:tcBorders>
              <w:top w:val="single" w:sz="6" w:space="0" w:color="FF9170"/>
              <w:left w:val="nil"/>
              <w:bottom w:val="nil"/>
              <w:right w:val="nil"/>
            </w:tcBorders>
            <w:tcMar>
              <w:top w:w="56" w:type="dxa"/>
              <w:left w:w="0" w:type="dxa"/>
              <w:bottom w:w="85" w:type="dxa"/>
              <w:right w:w="0" w:type="dxa"/>
            </w:tcMar>
            <w:vAlign w:val="bottom"/>
          </w:tcPr>
          <w:p w14:paraId="48668BFF" w14:textId="77777777" w:rsidR="00FB27BC" w:rsidRDefault="00FB27BC"/>
        </w:tc>
      </w:tr>
      <w:tr w:rsidR="00FB27BC" w14:paraId="15B8FC00" w14:textId="77777777">
        <w:tc>
          <w:tcPr>
            <w:tcW w:w="4422" w:type="dxa"/>
            <w:tcBorders>
              <w:top w:val="nil"/>
              <w:left w:val="nil"/>
              <w:bottom w:val="single" w:sz="6" w:space="0" w:color="FF9170"/>
              <w:right w:val="nil"/>
            </w:tcBorders>
            <w:tcMar>
              <w:top w:w="56" w:type="dxa"/>
              <w:left w:w="0" w:type="dxa"/>
              <w:bottom w:w="85" w:type="dxa"/>
              <w:right w:w="0" w:type="dxa"/>
            </w:tcMar>
            <w:vAlign w:val="bottom"/>
          </w:tcPr>
          <w:p w14:paraId="54675EE5" w14:textId="77777777" w:rsidR="00FB27BC" w:rsidRDefault="00753732">
            <w:r>
              <w:t>Liabilities</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1CB05BBF" w14:textId="77777777" w:rsidR="00FB27BC" w:rsidRDefault="00753732">
            <w:pPr>
              <w:pStyle w:val="Account-BracketBold"/>
            </w:pPr>
            <w:r>
              <w:t>(244)</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34BC7F16" w14:textId="77777777" w:rsidR="00FB27BC" w:rsidRDefault="00753732">
            <w:pPr>
              <w:pStyle w:val="Account-BracketBold"/>
            </w:pPr>
            <w:r>
              <w:t>(243)</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3E643A85" w14:textId="77777777" w:rsidR="00FB27BC" w:rsidRDefault="00753732">
            <w:pPr>
              <w:pStyle w:val="Account-BracketBold"/>
            </w:pPr>
            <w:r>
              <w:t>33</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2625DDC1" w14:textId="77777777" w:rsidR="00FB27BC" w:rsidRDefault="00753732">
            <w:pPr>
              <w:pStyle w:val="Account-BracketBold"/>
            </w:pPr>
            <w:r>
              <w:t>(276)</w:t>
            </w:r>
          </w:p>
        </w:tc>
      </w:tr>
    </w:tbl>
    <w:p w14:paraId="74A83907" w14:textId="77777777" w:rsidR="00FB27BC" w:rsidRDefault="00FB27BC"/>
    <w:p w14:paraId="74A0C81C" w14:textId="77777777" w:rsidR="00FB27BC" w:rsidRDefault="00753732">
      <w:r>
        <w:t xml:space="preserve">The following table indicates the periods in which the cash flows associated with the interest rate swaps are expected to occur and the carrying amounts of the related hedging instruments for the year ended 31 December 2023: </w:t>
      </w:r>
    </w:p>
    <w:p w14:paraId="5729E311"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4422"/>
        <w:gridCol w:w="1417"/>
        <w:gridCol w:w="1417"/>
        <w:gridCol w:w="1417"/>
        <w:gridCol w:w="1417"/>
      </w:tblGrid>
      <w:tr w:rsidR="00FB27BC" w14:paraId="269440E3" w14:textId="77777777">
        <w:tc>
          <w:tcPr>
            <w:tcW w:w="442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CF8D79E" w14:textId="77777777" w:rsidR="00FB27BC" w:rsidRDefault="00FB27BC"/>
        </w:tc>
        <w:tc>
          <w:tcPr>
            <w:tcW w:w="5668" w:type="dxa"/>
            <w:gridSpan w:val="4"/>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174BD6F" w14:textId="77777777" w:rsidR="00FB27BC" w:rsidRDefault="00753732">
            <w:pPr>
              <w:pStyle w:val="Table-Headings"/>
              <w:jc w:val="center"/>
            </w:pPr>
            <w:r>
              <w:t>31 December 2023</w:t>
            </w:r>
          </w:p>
        </w:tc>
      </w:tr>
      <w:tr w:rsidR="00FB27BC" w14:paraId="2FF92F4B" w14:textId="77777777">
        <w:tc>
          <w:tcPr>
            <w:tcW w:w="442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08A1E28" w14:textId="77777777" w:rsidR="00FB27BC" w:rsidRDefault="00FB27BC"/>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DB3A844" w14:textId="77777777" w:rsidR="00FB27BC" w:rsidRDefault="00753732">
            <w:pPr>
              <w:pStyle w:val="Table-Headings"/>
            </w:pPr>
            <w:r>
              <w:t>Carrying amount</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04B1A56" w14:textId="77777777" w:rsidR="00FB27BC" w:rsidRDefault="00753732">
            <w:pPr>
              <w:pStyle w:val="Table-Headings"/>
            </w:pPr>
            <w:r>
              <w:t>Total</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C3E22CA" w14:textId="77777777" w:rsidR="00FB27BC" w:rsidRDefault="00753732">
            <w:pPr>
              <w:pStyle w:val="Table-Headings"/>
            </w:pPr>
            <w:r>
              <w:t>12 months or less</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76C99F82" w14:textId="77777777" w:rsidR="00FB27BC" w:rsidRDefault="00753732">
            <w:pPr>
              <w:pStyle w:val="Table-Headings"/>
            </w:pPr>
            <w:r>
              <w:t>More than 1 year</w:t>
            </w:r>
          </w:p>
        </w:tc>
      </w:tr>
      <w:tr w:rsidR="00FB27BC" w14:paraId="1F1024B2" w14:textId="77777777">
        <w:tc>
          <w:tcPr>
            <w:tcW w:w="4422" w:type="dxa"/>
            <w:tcBorders>
              <w:top w:val="none" w:sz="8" w:space="0" w:color="auto"/>
              <w:left w:val="nil"/>
              <w:bottom w:val="single" w:sz="6" w:space="0" w:color="FF9170"/>
              <w:right w:val="nil"/>
            </w:tcBorders>
            <w:tcMar>
              <w:top w:w="45" w:type="dxa"/>
              <w:left w:w="0" w:type="dxa"/>
              <w:bottom w:w="56" w:type="dxa"/>
              <w:right w:w="0" w:type="dxa"/>
            </w:tcMar>
            <w:vAlign w:val="bottom"/>
          </w:tcPr>
          <w:p w14:paraId="05982DD6" w14:textId="77777777" w:rsidR="00FB27BC" w:rsidRDefault="00FB27BC"/>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3A231933" w14:textId="77777777" w:rsidR="00FB27BC" w:rsidRDefault="00753732">
            <w:pPr>
              <w:pStyle w:val="Table-Headings"/>
            </w:pPr>
            <w:r>
              <w:t>€’000</w:t>
            </w:r>
          </w:p>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6F8A84AE" w14:textId="77777777" w:rsidR="00FB27BC" w:rsidRDefault="00753732">
            <w:pPr>
              <w:pStyle w:val="Table-Headings"/>
            </w:pPr>
            <w:r>
              <w:t>€’000</w:t>
            </w:r>
          </w:p>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3010E82B" w14:textId="77777777" w:rsidR="00FB27BC" w:rsidRDefault="00753732">
            <w:pPr>
              <w:pStyle w:val="Table-Headings"/>
            </w:pPr>
            <w:r>
              <w:t>€’000</w:t>
            </w:r>
          </w:p>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13A7951D" w14:textId="77777777" w:rsidR="00FB27BC" w:rsidRDefault="00753732">
            <w:pPr>
              <w:pStyle w:val="Table-Headings"/>
            </w:pPr>
            <w:r>
              <w:t>€’000</w:t>
            </w:r>
          </w:p>
        </w:tc>
      </w:tr>
      <w:tr w:rsidR="00FB27BC" w14:paraId="2FCFF649" w14:textId="77777777">
        <w:tc>
          <w:tcPr>
            <w:tcW w:w="4422" w:type="dxa"/>
            <w:tcBorders>
              <w:top w:val="single" w:sz="6" w:space="0" w:color="FF9170"/>
              <w:left w:val="nil"/>
              <w:bottom w:val="nil"/>
              <w:right w:val="nil"/>
            </w:tcBorders>
            <w:tcMar>
              <w:top w:w="56" w:type="dxa"/>
              <w:left w:w="0" w:type="dxa"/>
              <w:bottom w:w="85" w:type="dxa"/>
              <w:right w:w="0" w:type="dxa"/>
            </w:tcMar>
            <w:vAlign w:val="bottom"/>
          </w:tcPr>
          <w:p w14:paraId="495C8C1E" w14:textId="77777777" w:rsidR="00FB27BC" w:rsidRDefault="00753732">
            <w:pPr>
              <w:pStyle w:val="Heading-2"/>
            </w:pPr>
            <w:r>
              <w:t>Interest rate swaps</w:t>
            </w:r>
          </w:p>
        </w:tc>
        <w:tc>
          <w:tcPr>
            <w:tcW w:w="1417" w:type="dxa"/>
            <w:tcBorders>
              <w:top w:val="single" w:sz="6" w:space="0" w:color="FF9170"/>
              <w:left w:val="nil"/>
              <w:bottom w:val="nil"/>
              <w:right w:val="nil"/>
            </w:tcBorders>
            <w:tcMar>
              <w:top w:w="56" w:type="dxa"/>
              <w:left w:w="0" w:type="dxa"/>
              <w:bottom w:w="85" w:type="dxa"/>
              <w:right w:w="0" w:type="dxa"/>
            </w:tcMar>
            <w:vAlign w:val="bottom"/>
          </w:tcPr>
          <w:p w14:paraId="7E78315D" w14:textId="77777777" w:rsidR="00FB27BC" w:rsidRDefault="00FB27BC"/>
        </w:tc>
        <w:tc>
          <w:tcPr>
            <w:tcW w:w="1417" w:type="dxa"/>
            <w:tcBorders>
              <w:top w:val="single" w:sz="6" w:space="0" w:color="FF9170"/>
              <w:left w:val="nil"/>
              <w:bottom w:val="nil"/>
              <w:right w:val="nil"/>
            </w:tcBorders>
            <w:tcMar>
              <w:top w:w="56" w:type="dxa"/>
              <w:left w:w="0" w:type="dxa"/>
              <w:bottom w:w="85" w:type="dxa"/>
              <w:right w:w="0" w:type="dxa"/>
            </w:tcMar>
            <w:vAlign w:val="bottom"/>
          </w:tcPr>
          <w:p w14:paraId="640AAE26" w14:textId="77777777" w:rsidR="00FB27BC" w:rsidRDefault="00FB27BC"/>
        </w:tc>
        <w:tc>
          <w:tcPr>
            <w:tcW w:w="1417" w:type="dxa"/>
            <w:tcBorders>
              <w:top w:val="single" w:sz="6" w:space="0" w:color="FF9170"/>
              <w:left w:val="nil"/>
              <w:bottom w:val="nil"/>
              <w:right w:val="nil"/>
            </w:tcBorders>
            <w:tcMar>
              <w:top w:w="56" w:type="dxa"/>
              <w:left w:w="0" w:type="dxa"/>
              <w:bottom w:w="85" w:type="dxa"/>
              <w:right w:w="0" w:type="dxa"/>
            </w:tcMar>
            <w:vAlign w:val="bottom"/>
          </w:tcPr>
          <w:p w14:paraId="08C7E144" w14:textId="77777777" w:rsidR="00FB27BC" w:rsidRDefault="00FB27BC"/>
        </w:tc>
        <w:tc>
          <w:tcPr>
            <w:tcW w:w="1417" w:type="dxa"/>
            <w:tcBorders>
              <w:top w:val="single" w:sz="6" w:space="0" w:color="FF9170"/>
              <w:left w:val="nil"/>
              <w:bottom w:val="nil"/>
              <w:right w:val="nil"/>
            </w:tcBorders>
            <w:tcMar>
              <w:top w:w="56" w:type="dxa"/>
              <w:left w:w="0" w:type="dxa"/>
              <w:bottom w:w="85" w:type="dxa"/>
              <w:right w:w="0" w:type="dxa"/>
            </w:tcMar>
            <w:vAlign w:val="bottom"/>
          </w:tcPr>
          <w:p w14:paraId="7719B209" w14:textId="77777777" w:rsidR="00FB27BC" w:rsidRDefault="00FB27BC"/>
        </w:tc>
      </w:tr>
      <w:tr w:rsidR="00FB27BC" w14:paraId="3DF4D6C9" w14:textId="77777777">
        <w:tc>
          <w:tcPr>
            <w:tcW w:w="4422" w:type="dxa"/>
            <w:tcBorders>
              <w:top w:val="nil"/>
              <w:left w:val="nil"/>
              <w:bottom w:val="single" w:sz="6" w:space="0" w:color="FF9170"/>
              <w:right w:val="nil"/>
            </w:tcBorders>
            <w:tcMar>
              <w:top w:w="56" w:type="dxa"/>
              <w:left w:w="0" w:type="dxa"/>
              <w:bottom w:w="85" w:type="dxa"/>
              <w:right w:w="0" w:type="dxa"/>
            </w:tcMar>
            <w:vAlign w:val="bottom"/>
          </w:tcPr>
          <w:p w14:paraId="58282177" w14:textId="77777777" w:rsidR="00FB27BC" w:rsidRDefault="00753732">
            <w:r>
              <w:t>Assets</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1698AEFF" w14:textId="77777777" w:rsidR="00FB27BC" w:rsidRDefault="00753732">
            <w:pPr>
              <w:pStyle w:val="Accounts"/>
            </w:pPr>
            <w:r>
              <w:t>6,521</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7A7E1B2A" w14:textId="77777777" w:rsidR="00FB27BC" w:rsidRDefault="00753732">
            <w:pPr>
              <w:pStyle w:val="Accounts"/>
            </w:pPr>
            <w:r>
              <w:t>7,573</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52E512BE" w14:textId="77777777" w:rsidR="00FB27BC" w:rsidRDefault="00753732">
            <w:pPr>
              <w:pStyle w:val="Accounts"/>
            </w:pPr>
            <w:r>
              <w:t>7,573</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390CDFDC" w14:textId="77777777" w:rsidR="00FB27BC" w:rsidRDefault="00753732">
            <w:pPr>
              <w:pStyle w:val="Accounts"/>
            </w:pPr>
            <w:r>
              <w:t>-</w:t>
            </w:r>
          </w:p>
        </w:tc>
      </w:tr>
    </w:tbl>
    <w:p w14:paraId="74E0AB04" w14:textId="77777777" w:rsidR="00FB27BC" w:rsidRDefault="00FB27BC"/>
    <w:p w14:paraId="6A0DBC06" w14:textId="77777777" w:rsidR="00FB27BC" w:rsidRDefault="00753732">
      <w:r>
        <w:t>The following table indicates the periods in which the cash flows associated with cash flow hedges are expected to impact profit or loss and the carrying amounts of the related hedging instruments for the year ended 31 December 2023:</w:t>
      </w:r>
    </w:p>
    <w:p w14:paraId="2BF330E3"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4422"/>
        <w:gridCol w:w="1417"/>
        <w:gridCol w:w="1417"/>
        <w:gridCol w:w="1417"/>
        <w:gridCol w:w="1417"/>
      </w:tblGrid>
      <w:tr w:rsidR="00FB27BC" w14:paraId="0E198376" w14:textId="77777777">
        <w:tc>
          <w:tcPr>
            <w:tcW w:w="442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BA72DDD" w14:textId="77777777" w:rsidR="00FB27BC" w:rsidRDefault="00FB27BC"/>
        </w:tc>
        <w:tc>
          <w:tcPr>
            <w:tcW w:w="5668" w:type="dxa"/>
            <w:gridSpan w:val="4"/>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7973001" w14:textId="77777777" w:rsidR="00FB27BC" w:rsidRDefault="00753732">
            <w:pPr>
              <w:pStyle w:val="Table-Headings"/>
              <w:jc w:val="center"/>
            </w:pPr>
            <w:r>
              <w:t>31 December 2023</w:t>
            </w:r>
          </w:p>
        </w:tc>
      </w:tr>
      <w:tr w:rsidR="00FB27BC" w14:paraId="02522506" w14:textId="77777777">
        <w:tc>
          <w:tcPr>
            <w:tcW w:w="442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3D50B54" w14:textId="77777777" w:rsidR="00FB27BC" w:rsidRDefault="00FB27BC"/>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F20579B" w14:textId="77777777" w:rsidR="00FB27BC" w:rsidRDefault="00753732">
            <w:pPr>
              <w:pStyle w:val="Table-Headings"/>
            </w:pPr>
            <w:r>
              <w:t>Carrying amount</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6CD90BA" w14:textId="77777777" w:rsidR="00FB27BC" w:rsidRDefault="00753732">
            <w:pPr>
              <w:pStyle w:val="Table-Headings"/>
            </w:pPr>
            <w:r>
              <w:t>Total</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7360AFD" w14:textId="77777777" w:rsidR="00FB27BC" w:rsidRDefault="00753732">
            <w:pPr>
              <w:pStyle w:val="Table-Headings"/>
            </w:pPr>
            <w:r>
              <w:t>12 months or less</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F50301A" w14:textId="77777777" w:rsidR="00FB27BC" w:rsidRDefault="00753732">
            <w:pPr>
              <w:pStyle w:val="Table-Headings"/>
            </w:pPr>
            <w:r>
              <w:t>More than 1 year</w:t>
            </w:r>
          </w:p>
        </w:tc>
      </w:tr>
      <w:tr w:rsidR="00FB27BC" w14:paraId="7F9B4F76" w14:textId="77777777">
        <w:tc>
          <w:tcPr>
            <w:tcW w:w="4422" w:type="dxa"/>
            <w:tcBorders>
              <w:top w:val="none" w:sz="8" w:space="0" w:color="auto"/>
              <w:left w:val="nil"/>
              <w:bottom w:val="single" w:sz="6" w:space="0" w:color="FF9170"/>
              <w:right w:val="nil"/>
            </w:tcBorders>
            <w:tcMar>
              <w:top w:w="45" w:type="dxa"/>
              <w:left w:w="0" w:type="dxa"/>
              <w:bottom w:w="56" w:type="dxa"/>
              <w:right w:w="0" w:type="dxa"/>
            </w:tcMar>
            <w:vAlign w:val="bottom"/>
          </w:tcPr>
          <w:p w14:paraId="246306E9" w14:textId="77777777" w:rsidR="00FB27BC" w:rsidRDefault="00FB27BC"/>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060CE72D" w14:textId="77777777" w:rsidR="00FB27BC" w:rsidRDefault="00753732">
            <w:pPr>
              <w:pStyle w:val="Table-Headings"/>
            </w:pPr>
            <w:r>
              <w:t>€’000</w:t>
            </w:r>
          </w:p>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380D5B40" w14:textId="77777777" w:rsidR="00FB27BC" w:rsidRDefault="00753732">
            <w:pPr>
              <w:pStyle w:val="Table-Headings"/>
            </w:pPr>
            <w:r>
              <w:t>€’000</w:t>
            </w:r>
          </w:p>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73727F0A" w14:textId="77777777" w:rsidR="00FB27BC" w:rsidRDefault="00753732">
            <w:pPr>
              <w:pStyle w:val="Table-Headings"/>
            </w:pPr>
            <w:r>
              <w:t>€’000</w:t>
            </w:r>
          </w:p>
        </w:tc>
        <w:tc>
          <w:tcPr>
            <w:tcW w:w="1417" w:type="dxa"/>
            <w:tcBorders>
              <w:top w:val="none" w:sz="8" w:space="0" w:color="auto"/>
              <w:left w:val="nil"/>
              <w:bottom w:val="single" w:sz="6" w:space="0" w:color="FF9170"/>
              <w:right w:val="nil"/>
            </w:tcBorders>
            <w:tcMar>
              <w:top w:w="45" w:type="dxa"/>
              <w:left w:w="0" w:type="dxa"/>
              <w:bottom w:w="56" w:type="dxa"/>
              <w:right w:w="0" w:type="dxa"/>
            </w:tcMar>
            <w:vAlign w:val="bottom"/>
          </w:tcPr>
          <w:p w14:paraId="0A8085D7" w14:textId="77777777" w:rsidR="00FB27BC" w:rsidRDefault="00753732">
            <w:pPr>
              <w:pStyle w:val="Table-Headings"/>
            </w:pPr>
            <w:r>
              <w:t>€’000</w:t>
            </w:r>
          </w:p>
        </w:tc>
      </w:tr>
      <w:tr w:rsidR="00FB27BC" w14:paraId="210B29B9" w14:textId="77777777">
        <w:tc>
          <w:tcPr>
            <w:tcW w:w="4422" w:type="dxa"/>
            <w:tcBorders>
              <w:top w:val="single" w:sz="6" w:space="0" w:color="FF9170"/>
              <w:left w:val="nil"/>
              <w:bottom w:val="nil"/>
              <w:right w:val="nil"/>
            </w:tcBorders>
            <w:tcMar>
              <w:top w:w="56" w:type="dxa"/>
              <w:left w:w="0" w:type="dxa"/>
              <w:bottom w:w="85" w:type="dxa"/>
              <w:right w:w="0" w:type="dxa"/>
            </w:tcMar>
            <w:vAlign w:val="bottom"/>
          </w:tcPr>
          <w:p w14:paraId="04445137" w14:textId="77777777" w:rsidR="00FB27BC" w:rsidRDefault="00753732">
            <w:pPr>
              <w:pStyle w:val="Heading-2"/>
            </w:pPr>
            <w:r>
              <w:t>Interest rate swaps</w:t>
            </w:r>
          </w:p>
        </w:tc>
        <w:tc>
          <w:tcPr>
            <w:tcW w:w="1417" w:type="dxa"/>
            <w:tcBorders>
              <w:top w:val="single" w:sz="6" w:space="0" w:color="FF9170"/>
              <w:left w:val="nil"/>
              <w:bottom w:val="nil"/>
              <w:right w:val="nil"/>
            </w:tcBorders>
            <w:tcMar>
              <w:top w:w="56" w:type="dxa"/>
              <w:left w:w="0" w:type="dxa"/>
              <w:bottom w:w="85" w:type="dxa"/>
              <w:right w:w="0" w:type="dxa"/>
            </w:tcMar>
            <w:vAlign w:val="bottom"/>
          </w:tcPr>
          <w:p w14:paraId="4BEC5B4F" w14:textId="77777777" w:rsidR="00FB27BC" w:rsidRDefault="00FB27BC"/>
        </w:tc>
        <w:tc>
          <w:tcPr>
            <w:tcW w:w="1417" w:type="dxa"/>
            <w:tcBorders>
              <w:top w:val="single" w:sz="6" w:space="0" w:color="FF9170"/>
              <w:left w:val="nil"/>
              <w:bottom w:val="nil"/>
              <w:right w:val="nil"/>
            </w:tcBorders>
            <w:tcMar>
              <w:top w:w="56" w:type="dxa"/>
              <w:left w:w="0" w:type="dxa"/>
              <w:bottom w:w="85" w:type="dxa"/>
              <w:right w:w="0" w:type="dxa"/>
            </w:tcMar>
            <w:vAlign w:val="bottom"/>
          </w:tcPr>
          <w:p w14:paraId="4577C59C" w14:textId="77777777" w:rsidR="00FB27BC" w:rsidRDefault="00FB27BC"/>
        </w:tc>
        <w:tc>
          <w:tcPr>
            <w:tcW w:w="1417" w:type="dxa"/>
            <w:tcBorders>
              <w:top w:val="single" w:sz="6" w:space="0" w:color="FF9170"/>
              <w:left w:val="nil"/>
              <w:bottom w:val="nil"/>
              <w:right w:val="nil"/>
            </w:tcBorders>
            <w:tcMar>
              <w:top w:w="56" w:type="dxa"/>
              <w:left w:w="0" w:type="dxa"/>
              <w:bottom w:w="85" w:type="dxa"/>
              <w:right w:w="0" w:type="dxa"/>
            </w:tcMar>
            <w:vAlign w:val="bottom"/>
          </w:tcPr>
          <w:p w14:paraId="1EE4B855" w14:textId="77777777" w:rsidR="00FB27BC" w:rsidRDefault="00FB27BC"/>
        </w:tc>
        <w:tc>
          <w:tcPr>
            <w:tcW w:w="1417" w:type="dxa"/>
            <w:tcBorders>
              <w:top w:val="single" w:sz="6" w:space="0" w:color="FF9170"/>
              <w:left w:val="nil"/>
              <w:bottom w:val="nil"/>
              <w:right w:val="nil"/>
            </w:tcBorders>
            <w:tcMar>
              <w:top w:w="56" w:type="dxa"/>
              <w:left w:w="0" w:type="dxa"/>
              <w:bottom w:w="85" w:type="dxa"/>
              <w:right w:w="0" w:type="dxa"/>
            </w:tcMar>
            <w:vAlign w:val="bottom"/>
          </w:tcPr>
          <w:p w14:paraId="4780535E" w14:textId="77777777" w:rsidR="00FB27BC" w:rsidRDefault="00FB27BC"/>
        </w:tc>
      </w:tr>
      <w:tr w:rsidR="00FB27BC" w14:paraId="284A7D92" w14:textId="77777777">
        <w:tc>
          <w:tcPr>
            <w:tcW w:w="4422" w:type="dxa"/>
            <w:tcBorders>
              <w:top w:val="nil"/>
              <w:left w:val="nil"/>
              <w:bottom w:val="single" w:sz="6" w:space="0" w:color="FF9170"/>
              <w:right w:val="nil"/>
            </w:tcBorders>
            <w:tcMar>
              <w:top w:w="56" w:type="dxa"/>
              <w:left w:w="0" w:type="dxa"/>
              <w:bottom w:w="85" w:type="dxa"/>
              <w:right w:w="0" w:type="dxa"/>
            </w:tcMar>
            <w:vAlign w:val="bottom"/>
          </w:tcPr>
          <w:p w14:paraId="444C5940" w14:textId="77777777" w:rsidR="00FB27BC" w:rsidRDefault="00753732">
            <w:r>
              <w:t>Assets</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4008CB2F" w14:textId="77777777" w:rsidR="00FB27BC" w:rsidRDefault="00753732">
            <w:pPr>
              <w:pStyle w:val="Accounts"/>
            </w:pPr>
            <w:r>
              <w:t>6,521</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2C67A93C" w14:textId="77777777" w:rsidR="00FB27BC" w:rsidRDefault="00753732">
            <w:pPr>
              <w:pStyle w:val="Accounts"/>
            </w:pPr>
            <w:r>
              <w:t>7,573</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1FD43080" w14:textId="77777777" w:rsidR="00FB27BC" w:rsidRDefault="00753732">
            <w:pPr>
              <w:pStyle w:val="Accounts"/>
            </w:pPr>
            <w:r>
              <w:t>7,573</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2A555FD7" w14:textId="77777777" w:rsidR="00FB27BC" w:rsidRDefault="00753732">
            <w:pPr>
              <w:pStyle w:val="Accounts"/>
            </w:pPr>
            <w:r>
              <w:t>-</w:t>
            </w:r>
          </w:p>
        </w:tc>
      </w:tr>
    </w:tbl>
    <w:p w14:paraId="4CC001EF" w14:textId="77777777" w:rsidR="00FB27BC" w:rsidRDefault="00FB27BC"/>
    <w:p w14:paraId="7D171AFE" w14:textId="77777777" w:rsidR="00FB27BC" w:rsidRDefault="00753732">
      <w:pPr>
        <w:pStyle w:val="Heading-3"/>
      </w:pPr>
      <w:r>
        <w:t xml:space="preserve">(ii) Foreign currency risk </w:t>
      </w:r>
    </w:p>
    <w:p w14:paraId="7A73750F" w14:textId="77777777" w:rsidR="00FB27BC" w:rsidRDefault="00753732">
      <w:r>
        <w:t>As per the Risk Management section of the annual report, the Group is exposed to fluctuations in the Euro/Sterling exchange rate.</w:t>
      </w:r>
    </w:p>
    <w:p w14:paraId="3A5ECB24" w14:textId="77777777" w:rsidR="00FB27BC" w:rsidRDefault="00FB27BC"/>
    <w:p w14:paraId="61A4064F" w14:textId="77777777" w:rsidR="00FB27BC" w:rsidRDefault="00753732">
      <w:r>
        <w:t>The Group is exposed to transactional foreign currency risk on trading activities conducted by subsidiaries in currencies other than their functional currency and to foreign currency translation risk on the retranslation of foreign operations to Euro.</w:t>
      </w:r>
    </w:p>
    <w:p w14:paraId="6C92E38E" w14:textId="77777777" w:rsidR="00FB27BC" w:rsidRDefault="00FB27BC"/>
    <w:p w14:paraId="5A30BD23" w14:textId="77777777" w:rsidR="00FB27BC" w:rsidRDefault="00753732">
      <w:r>
        <w:t>The Group’s policy is to manage foreign currency exposures commercially and through netting of exposures where possible. The Group’s principal transactional exposure to foreign exchange risk relates to interest costs on its Sterling bank loans and private placement notes. This risk is mitigated by the earnings from UK subsidiaries which are denominated in Sterling.</w:t>
      </w:r>
    </w:p>
    <w:p w14:paraId="1AD4DFFA" w14:textId="77777777" w:rsidR="00FB27BC" w:rsidRDefault="00FB27BC"/>
    <w:p w14:paraId="73A141C0" w14:textId="77777777" w:rsidR="00FB27BC" w:rsidRDefault="00753732">
      <w:r>
        <w:t>The Group’s gain or loss on retranslation of the net assets of foreign currency subsidiaries is taken directly to the translation reserve.</w:t>
      </w:r>
    </w:p>
    <w:p w14:paraId="0C644AFB" w14:textId="77777777" w:rsidR="00FB27BC" w:rsidRDefault="00FB27BC"/>
    <w:p w14:paraId="7E9D25C5" w14:textId="77777777" w:rsidR="00FB27BC" w:rsidRDefault="00753732">
      <w:r>
        <w:t xml:space="preserve">The Group limits its exposure to foreign currency risk by using Sterling bank loans and private placement notes to hedge part of the Group’s investment in UK subsidiaries. At 31 December 2024, £52.5 million of private placement loan notes (€63.3 million) are designated as net investment hedges. This net investment hedge was fully effective from the date of issuance of these loan notes in October 2024, to 31 December 2024. In 2023 and from 1 January 2024 to 9 October 2024, the Group had £176.5 million sterling denominated term borrowings which hedged part of the Group’s investment in UK subsidiaries (2023: £176.5 million (€203.1 million). The net investment hedge was fully effective during this period. </w:t>
      </w:r>
    </w:p>
    <w:p w14:paraId="6DBEE54F" w14:textId="77777777" w:rsidR="00FB27BC" w:rsidRDefault="00FB27BC"/>
    <w:p w14:paraId="4F6FF35F" w14:textId="77777777" w:rsidR="00FB27BC" w:rsidRDefault="00753732">
      <w:r>
        <w:t>This enables gains and losses arising on retranslation of those foreign currency borrowings to be recognised in Other Comprehensive Income, providing a partial offset in reserves against the gains and losses arising on translation of the net assets of those UK operations.</w:t>
      </w:r>
    </w:p>
    <w:p w14:paraId="14D85E1A" w14:textId="77777777" w:rsidR="00FB27BC" w:rsidRDefault="00FB27BC"/>
    <w:p w14:paraId="4B9ED613" w14:textId="77777777" w:rsidR="00FB27BC" w:rsidRDefault="00753732">
      <w:pPr>
        <w:pStyle w:val="Heading-3"/>
      </w:pPr>
      <w:r>
        <w:t>Sensitivity analysis on transactional risk</w:t>
      </w:r>
    </w:p>
    <w:p w14:paraId="27876D72" w14:textId="77777777" w:rsidR="00FB27BC" w:rsidRDefault="00753732">
      <w:r>
        <w:t xml:space="preserve">The Group performed a sensitivity analysis on the impact on the Group’s profit after tax and equity had foreign exchange rates been different. The impact of different foreign exchange rates was considered both on Sterling bank loans and Sterling private placement loan notes. The Group reviewed the historical Euro/Sterling foreign exchange rates for the previous ten years as well as the current forward curves for Euro/Sterling foreign exchange rates for the following five years which </w:t>
      </w:r>
      <w:proofErr w:type="gramStart"/>
      <w:r>
        <w:t>takes into account</w:t>
      </w:r>
      <w:proofErr w:type="gramEnd"/>
      <w:r>
        <w:t xml:space="preserve"> periods of market volatility. Based on the analysis, the Group have chosen to use 0.73 to calculate the impact of Euro weakening against Sterling and 0.94 in the upward sensitivity of Euro strengthening against Sterling. </w:t>
      </w:r>
    </w:p>
    <w:p w14:paraId="117E8064"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4422"/>
        <w:gridCol w:w="1417"/>
        <w:gridCol w:w="1417"/>
        <w:gridCol w:w="1417"/>
        <w:gridCol w:w="1417"/>
      </w:tblGrid>
      <w:tr w:rsidR="00FB27BC" w14:paraId="5A1B5D05" w14:textId="77777777">
        <w:tc>
          <w:tcPr>
            <w:tcW w:w="442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3D1024DD" w14:textId="77777777" w:rsidR="00FB27BC" w:rsidRDefault="00FB27BC"/>
        </w:tc>
        <w:tc>
          <w:tcPr>
            <w:tcW w:w="2834" w:type="dxa"/>
            <w:gridSpan w:val="2"/>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F631664" w14:textId="77777777" w:rsidR="00FB27BC" w:rsidRDefault="00753732">
            <w:pPr>
              <w:pStyle w:val="Table-Headings"/>
              <w:jc w:val="center"/>
            </w:pPr>
            <w:r>
              <w:t>Profit</w:t>
            </w:r>
          </w:p>
        </w:tc>
        <w:tc>
          <w:tcPr>
            <w:tcW w:w="2834" w:type="dxa"/>
            <w:gridSpan w:val="2"/>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075EC795" w14:textId="77777777" w:rsidR="00FB27BC" w:rsidRDefault="00753732">
            <w:pPr>
              <w:pStyle w:val="Table-Headings"/>
              <w:jc w:val="center"/>
            </w:pPr>
            <w:r>
              <w:t>Equity</w:t>
            </w:r>
          </w:p>
        </w:tc>
      </w:tr>
      <w:tr w:rsidR="00FB27BC" w14:paraId="4C86AFB1" w14:textId="77777777">
        <w:tc>
          <w:tcPr>
            <w:tcW w:w="4422"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6CC6401" w14:textId="77777777" w:rsidR="00FB27BC" w:rsidRDefault="00FB27BC"/>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4A255660" w14:textId="77777777" w:rsidR="00FB27BC" w:rsidRDefault="00753732">
            <w:pPr>
              <w:pStyle w:val="Table-Headings"/>
            </w:pPr>
            <w:r>
              <w:t>Strengthening of Euro</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56F7CD1" w14:textId="77777777" w:rsidR="00FB27BC" w:rsidRDefault="00753732">
            <w:pPr>
              <w:pStyle w:val="Table-Headings"/>
            </w:pPr>
            <w:r>
              <w:t xml:space="preserve">Weakening of </w:t>
            </w:r>
          </w:p>
          <w:p w14:paraId="71140C87" w14:textId="77777777" w:rsidR="00FB27BC" w:rsidRDefault="00753732">
            <w:pPr>
              <w:pStyle w:val="Table-Headings"/>
            </w:pPr>
            <w:r>
              <w:t>Euro</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2931967F" w14:textId="77777777" w:rsidR="00FB27BC" w:rsidRDefault="00753732">
            <w:pPr>
              <w:pStyle w:val="Table-Headings"/>
            </w:pPr>
            <w:r>
              <w:t>Strengthening of Euro</w:t>
            </w:r>
          </w:p>
        </w:tc>
        <w:tc>
          <w:tcPr>
            <w:tcW w:w="1417"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6E675EED" w14:textId="77777777" w:rsidR="00FB27BC" w:rsidRDefault="00753732">
            <w:pPr>
              <w:pStyle w:val="Table-Headings"/>
            </w:pPr>
            <w:r>
              <w:t xml:space="preserve">Weakening of </w:t>
            </w:r>
          </w:p>
          <w:p w14:paraId="0EB18D4E" w14:textId="77777777" w:rsidR="00FB27BC" w:rsidRDefault="00753732">
            <w:pPr>
              <w:pStyle w:val="Table-Headings"/>
            </w:pPr>
            <w:r>
              <w:t xml:space="preserve">Euro </w:t>
            </w:r>
          </w:p>
        </w:tc>
      </w:tr>
      <w:tr w:rsidR="00FB27BC" w14:paraId="64DE7F7B" w14:textId="77777777">
        <w:tc>
          <w:tcPr>
            <w:tcW w:w="4422"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660F08A4" w14:textId="77777777" w:rsidR="00FB27BC" w:rsidRDefault="00FB27BC"/>
        </w:tc>
        <w:tc>
          <w:tcPr>
            <w:tcW w:w="1417"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69CB78A2" w14:textId="77777777" w:rsidR="00FB27BC" w:rsidRDefault="00753732">
            <w:pPr>
              <w:pStyle w:val="Table-Headings"/>
            </w:pPr>
            <w:r>
              <w:t>€’000</w:t>
            </w:r>
          </w:p>
        </w:tc>
        <w:tc>
          <w:tcPr>
            <w:tcW w:w="1417"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3DDFBEC3" w14:textId="77777777" w:rsidR="00FB27BC" w:rsidRDefault="00753732">
            <w:pPr>
              <w:pStyle w:val="Table-Headings"/>
            </w:pPr>
            <w:r>
              <w:t>€’000</w:t>
            </w:r>
          </w:p>
        </w:tc>
        <w:tc>
          <w:tcPr>
            <w:tcW w:w="1417"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4BA6057F" w14:textId="77777777" w:rsidR="00FB27BC" w:rsidRDefault="00753732">
            <w:pPr>
              <w:pStyle w:val="Table-Headings"/>
            </w:pPr>
            <w:r>
              <w:t>€’000</w:t>
            </w:r>
          </w:p>
        </w:tc>
        <w:tc>
          <w:tcPr>
            <w:tcW w:w="1417" w:type="dxa"/>
            <w:tcBorders>
              <w:top w:val="none" w:sz="8" w:space="0" w:color="auto"/>
              <w:left w:val="none" w:sz="8" w:space="0" w:color="auto"/>
              <w:bottom w:val="single" w:sz="6" w:space="0" w:color="FF9170"/>
              <w:right w:val="none" w:sz="8" w:space="0" w:color="auto"/>
            </w:tcBorders>
            <w:tcMar>
              <w:top w:w="45" w:type="dxa"/>
              <w:left w:w="0" w:type="dxa"/>
              <w:bottom w:w="56" w:type="dxa"/>
              <w:right w:w="0" w:type="dxa"/>
            </w:tcMar>
            <w:vAlign w:val="bottom"/>
          </w:tcPr>
          <w:p w14:paraId="3B2DBDFE" w14:textId="77777777" w:rsidR="00FB27BC" w:rsidRDefault="00753732">
            <w:pPr>
              <w:pStyle w:val="Table-Headings"/>
            </w:pPr>
            <w:r>
              <w:t>€’000</w:t>
            </w:r>
          </w:p>
        </w:tc>
      </w:tr>
      <w:tr w:rsidR="00FB27BC" w14:paraId="6FEE2D7A" w14:textId="77777777">
        <w:tc>
          <w:tcPr>
            <w:tcW w:w="4422" w:type="dxa"/>
            <w:tcBorders>
              <w:top w:val="single" w:sz="6" w:space="0" w:color="FF9170"/>
              <w:left w:val="nil"/>
              <w:bottom w:val="none" w:sz="8" w:space="0" w:color="auto"/>
              <w:right w:val="nil"/>
            </w:tcBorders>
            <w:tcMar>
              <w:top w:w="56" w:type="dxa"/>
              <w:left w:w="0" w:type="dxa"/>
              <w:bottom w:w="85" w:type="dxa"/>
              <w:right w:w="0" w:type="dxa"/>
            </w:tcMar>
            <w:vAlign w:val="bottom"/>
          </w:tcPr>
          <w:p w14:paraId="46CD7317" w14:textId="77777777" w:rsidR="00FB27BC" w:rsidRDefault="00753732">
            <w:r>
              <w:t>Decrease/(increase) in interest costs on Sterling bank loans and private placement notes</w:t>
            </w:r>
          </w:p>
        </w:tc>
        <w:tc>
          <w:tcPr>
            <w:tcW w:w="1417" w:type="dxa"/>
            <w:tcBorders>
              <w:top w:val="single" w:sz="6" w:space="0" w:color="FF9170"/>
              <w:left w:val="nil"/>
              <w:bottom w:val="nil"/>
              <w:right w:val="nil"/>
            </w:tcBorders>
            <w:tcMar>
              <w:top w:w="56" w:type="dxa"/>
              <w:left w:w="0" w:type="dxa"/>
              <w:bottom w:w="85" w:type="dxa"/>
              <w:right w:w="0" w:type="dxa"/>
            </w:tcMar>
            <w:vAlign w:val="bottom"/>
          </w:tcPr>
          <w:p w14:paraId="52C5184A" w14:textId="77777777" w:rsidR="00FB27BC" w:rsidRDefault="00753732">
            <w:pPr>
              <w:pStyle w:val="Accounts"/>
            </w:pPr>
            <w:r>
              <w:t>870</w:t>
            </w:r>
          </w:p>
        </w:tc>
        <w:tc>
          <w:tcPr>
            <w:tcW w:w="1417" w:type="dxa"/>
            <w:tcBorders>
              <w:top w:val="single" w:sz="6" w:space="0" w:color="FF9170"/>
              <w:left w:val="nil"/>
              <w:bottom w:val="nil"/>
              <w:right w:val="nil"/>
            </w:tcBorders>
            <w:tcMar>
              <w:top w:w="56" w:type="dxa"/>
              <w:left w:w="0" w:type="dxa"/>
              <w:bottom w:w="85" w:type="dxa"/>
              <w:right w:w="0" w:type="dxa"/>
            </w:tcMar>
            <w:vAlign w:val="bottom"/>
          </w:tcPr>
          <w:p w14:paraId="6E41AE0A" w14:textId="77777777" w:rsidR="00FB27BC" w:rsidRDefault="00753732">
            <w:pPr>
              <w:pStyle w:val="Accounts-Bracket"/>
            </w:pPr>
            <w:r>
              <w:t>(1,449)</w:t>
            </w:r>
          </w:p>
        </w:tc>
        <w:tc>
          <w:tcPr>
            <w:tcW w:w="1417" w:type="dxa"/>
            <w:tcBorders>
              <w:top w:val="single" w:sz="6" w:space="0" w:color="FF9170"/>
              <w:left w:val="nil"/>
              <w:bottom w:val="nil"/>
              <w:right w:val="nil"/>
            </w:tcBorders>
            <w:tcMar>
              <w:top w:w="56" w:type="dxa"/>
              <w:left w:w="0" w:type="dxa"/>
              <w:bottom w:w="85" w:type="dxa"/>
              <w:right w:w="0" w:type="dxa"/>
            </w:tcMar>
            <w:vAlign w:val="bottom"/>
          </w:tcPr>
          <w:p w14:paraId="68BEA9B2" w14:textId="77777777" w:rsidR="00FB27BC" w:rsidRDefault="00753732">
            <w:pPr>
              <w:pStyle w:val="Accounts"/>
            </w:pPr>
            <w:r>
              <w:t>870</w:t>
            </w:r>
          </w:p>
        </w:tc>
        <w:tc>
          <w:tcPr>
            <w:tcW w:w="1417" w:type="dxa"/>
            <w:tcBorders>
              <w:top w:val="single" w:sz="6" w:space="0" w:color="FF9170"/>
              <w:left w:val="nil"/>
              <w:bottom w:val="nil"/>
              <w:right w:val="nil"/>
            </w:tcBorders>
            <w:tcMar>
              <w:top w:w="56" w:type="dxa"/>
              <w:left w:w="0" w:type="dxa"/>
              <w:bottom w:w="85" w:type="dxa"/>
              <w:right w:w="0" w:type="dxa"/>
            </w:tcMar>
            <w:vAlign w:val="bottom"/>
          </w:tcPr>
          <w:p w14:paraId="7580F970" w14:textId="77777777" w:rsidR="00FB27BC" w:rsidRDefault="00753732">
            <w:pPr>
              <w:pStyle w:val="Accounts-Bracket"/>
            </w:pPr>
            <w:r>
              <w:t>(1,449)</w:t>
            </w:r>
          </w:p>
        </w:tc>
      </w:tr>
      <w:tr w:rsidR="00FB27BC" w14:paraId="3FB4C90E" w14:textId="77777777">
        <w:tc>
          <w:tcPr>
            <w:tcW w:w="4422" w:type="dxa"/>
            <w:tcBorders>
              <w:top w:val="none" w:sz="8" w:space="0" w:color="auto"/>
              <w:left w:val="none" w:sz="8" w:space="0" w:color="auto"/>
              <w:bottom w:val="single" w:sz="2" w:space="0" w:color="FF9170"/>
              <w:right w:val="none" w:sz="8" w:space="0" w:color="auto"/>
            </w:tcBorders>
            <w:tcMar>
              <w:top w:w="56" w:type="dxa"/>
              <w:left w:w="0" w:type="dxa"/>
              <w:bottom w:w="85" w:type="dxa"/>
              <w:right w:w="0" w:type="dxa"/>
            </w:tcMar>
            <w:vAlign w:val="bottom"/>
          </w:tcPr>
          <w:p w14:paraId="1F53A1D3" w14:textId="77777777" w:rsidR="00FB27BC" w:rsidRDefault="00753732">
            <w:r>
              <w:t>Impact on tax charge</w:t>
            </w:r>
          </w:p>
        </w:tc>
        <w:tc>
          <w:tcPr>
            <w:tcW w:w="1417" w:type="dxa"/>
            <w:tcBorders>
              <w:top w:val="nil"/>
              <w:left w:val="none" w:sz="8" w:space="0" w:color="auto"/>
              <w:bottom w:val="single" w:sz="2" w:space="0" w:color="FF9170"/>
              <w:right w:val="nil"/>
            </w:tcBorders>
            <w:tcMar>
              <w:top w:w="56" w:type="dxa"/>
              <w:left w:w="0" w:type="dxa"/>
              <w:bottom w:w="85" w:type="dxa"/>
              <w:right w:w="0" w:type="dxa"/>
            </w:tcMar>
            <w:vAlign w:val="bottom"/>
          </w:tcPr>
          <w:p w14:paraId="6673E2E8" w14:textId="77777777" w:rsidR="00FB27BC" w:rsidRDefault="00753732">
            <w:pPr>
              <w:pStyle w:val="Accounts-Bracket"/>
            </w:pPr>
            <w:r>
              <w:t>(109)</w:t>
            </w:r>
          </w:p>
        </w:tc>
        <w:tc>
          <w:tcPr>
            <w:tcW w:w="1417" w:type="dxa"/>
            <w:tcBorders>
              <w:top w:val="nil"/>
              <w:left w:val="nil"/>
              <w:bottom w:val="single" w:sz="2" w:space="0" w:color="FF9170"/>
              <w:right w:val="nil"/>
            </w:tcBorders>
            <w:tcMar>
              <w:top w:w="56" w:type="dxa"/>
              <w:left w:w="0" w:type="dxa"/>
              <w:bottom w:w="85" w:type="dxa"/>
              <w:right w:w="0" w:type="dxa"/>
            </w:tcMar>
            <w:vAlign w:val="bottom"/>
          </w:tcPr>
          <w:p w14:paraId="06D4D486" w14:textId="77777777" w:rsidR="00FB27BC" w:rsidRDefault="00753732">
            <w:pPr>
              <w:pStyle w:val="Accounts"/>
            </w:pPr>
            <w:r>
              <w:t>181</w:t>
            </w:r>
          </w:p>
        </w:tc>
        <w:tc>
          <w:tcPr>
            <w:tcW w:w="1417" w:type="dxa"/>
            <w:tcBorders>
              <w:top w:val="nil"/>
              <w:left w:val="nil"/>
              <w:bottom w:val="single" w:sz="2" w:space="0" w:color="FF9170"/>
              <w:right w:val="nil"/>
            </w:tcBorders>
            <w:tcMar>
              <w:top w:w="56" w:type="dxa"/>
              <w:left w:w="0" w:type="dxa"/>
              <w:bottom w:w="85" w:type="dxa"/>
              <w:right w:w="0" w:type="dxa"/>
            </w:tcMar>
            <w:vAlign w:val="bottom"/>
          </w:tcPr>
          <w:p w14:paraId="2DE9BDEC" w14:textId="77777777" w:rsidR="00FB27BC" w:rsidRDefault="00753732">
            <w:pPr>
              <w:pStyle w:val="Accounts-Bracket"/>
            </w:pPr>
            <w:r>
              <w:t>(109)</w:t>
            </w:r>
          </w:p>
        </w:tc>
        <w:tc>
          <w:tcPr>
            <w:tcW w:w="1417" w:type="dxa"/>
            <w:tcBorders>
              <w:top w:val="nil"/>
              <w:left w:val="nil"/>
              <w:bottom w:val="single" w:sz="2" w:space="0" w:color="FF9170"/>
              <w:right w:val="nil"/>
            </w:tcBorders>
            <w:tcMar>
              <w:top w:w="56" w:type="dxa"/>
              <w:left w:w="0" w:type="dxa"/>
              <w:bottom w:w="85" w:type="dxa"/>
              <w:right w:w="0" w:type="dxa"/>
            </w:tcMar>
            <w:vAlign w:val="bottom"/>
          </w:tcPr>
          <w:p w14:paraId="7B27C4C6" w14:textId="77777777" w:rsidR="00FB27BC" w:rsidRDefault="00753732">
            <w:pPr>
              <w:pStyle w:val="Accounts"/>
            </w:pPr>
            <w:r>
              <w:t>181</w:t>
            </w:r>
          </w:p>
        </w:tc>
      </w:tr>
      <w:tr w:rsidR="00FB27BC" w14:paraId="17B19EE7" w14:textId="77777777">
        <w:tc>
          <w:tcPr>
            <w:tcW w:w="4422" w:type="dxa"/>
            <w:tcBorders>
              <w:top w:val="single" w:sz="2" w:space="0" w:color="FF9170"/>
              <w:left w:val="nil"/>
              <w:bottom w:val="nil"/>
              <w:right w:val="nil"/>
            </w:tcBorders>
            <w:tcMar>
              <w:top w:w="56" w:type="dxa"/>
              <w:left w:w="0" w:type="dxa"/>
              <w:bottom w:w="85" w:type="dxa"/>
              <w:right w:w="0" w:type="dxa"/>
            </w:tcMar>
            <w:vAlign w:val="bottom"/>
          </w:tcPr>
          <w:p w14:paraId="1591F1EF" w14:textId="77777777" w:rsidR="00FB27BC" w:rsidRDefault="00753732">
            <w:pPr>
              <w:pStyle w:val="Heading-2"/>
            </w:pPr>
            <w:r>
              <w:t>Increase/(decrease) in profit</w:t>
            </w:r>
          </w:p>
        </w:tc>
        <w:tc>
          <w:tcPr>
            <w:tcW w:w="1417" w:type="dxa"/>
            <w:tcBorders>
              <w:top w:val="single" w:sz="2" w:space="0" w:color="FF9170"/>
              <w:left w:val="nil"/>
              <w:bottom w:val="nil"/>
              <w:right w:val="nil"/>
            </w:tcBorders>
            <w:tcMar>
              <w:top w:w="56" w:type="dxa"/>
              <w:left w:w="0" w:type="dxa"/>
              <w:bottom w:w="85" w:type="dxa"/>
              <w:right w:w="0" w:type="dxa"/>
            </w:tcMar>
            <w:vAlign w:val="bottom"/>
          </w:tcPr>
          <w:p w14:paraId="1AFB1B1E" w14:textId="77777777" w:rsidR="00FB27BC" w:rsidRDefault="00753732">
            <w:pPr>
              <w:pStyle w:val="AccountsBold"/>
            </w:pPr>
            <w:r>
              <w:t>761</w:t>
            </w:r>
          </w:p>
        </w:tc>
        <w:tc>
          <w:tcPr>
            <w:tcW w:w="1417" w:type="dxa"/>
            <w:tcBorders>
              <w:top w:val="single" w:sz="2" w:space="0" w:color="FF9170"/>
              <w:left w:val="nil"/>
              <w:bottom w:val="nil"/>
              <w:right w:val="nil"/>
            </w:tcBorders>
            <w:tcMar>
              <w:top w:w="56" w:type="dxa"/>
              <w:left w:w="0" w:type="dxa"/>
              <w:bottom w:w="85" w:type="dxa"/>
              <w:right w:w="0" w:type="dxa"/>
            </w:tcMar>
            <w:vAlign w:val="bottom"/>
          </w:tcPr>
          <w:p w14:paraId="2E4C17B4" w14:textId="77777777" w:rsidR="00FB27BC" w:rsidRDefault="00753732">
            <w:pPr>
              <w:pStyle w:val="Account-BracketBold"/>
            </w:pPr>
            <w:r>
              <w:t>(1,268)</w:t>
            </w:r>
          </w:p>
        </w:tc>
        <w:tc>
          <w:tcPr>
            <w:tcW w:w="1417" w:type="dxa"/>
            <w:tcBorders>
              <w:top w:val="single" w:sz="2" w:space="0" w:color="FF9170"/>
              <w:left w:val="nil"/>
              <w:bottom w:val="nil"/>
              <w:right w:val="nil"/>
            </w:tcBorders>
            <w:tcMar>
              <w:top w:w="56" w:type="dxa"/>
              <w:left w:w="0" w:type="dxa"/>
              <w:bottom w:w="85" w:type="dxa"/>
              <w:right w:w="0" w:type="dxa"/>
            </w:tcMar>
            <w:vAlign w:val="bottom"/>
          </w:tcPr>
          <w:p w14:paraId="38362B02" w14:textId="77777777" w:rsidR="00FB27BC" w:rsidRDefault="00FB27BC"/>
        </w:tc>
        <w:tc>
          <w:tcPr>
            <w:tcW w:w="1417" w:type="dxa"/>
            <w:tcBorders>
              <w:top w:val="single" w:sz="2" w:space="0" w:color="FF9170"/>
              <w:left w:val="nil"/>
              <w:bottom w:val="nil"/>
              <w:right w:val="nil"/>
            </w:tcBorders>
            <w:tcMar>
              <w:top w:w="56" w:type="dxa"/>
              <w:left w:w="0" w:type="dxa"/>
              <w:bottom w:w="85" w:type="dxa"/>
              <w:right w:w="0" w:type="dxa"/>
            </w:tcMar>
            <w:vAlign w:val="bottom"/>
          </w:tcPr>
          <w:p w14:paraId="111CC4AB" w14:textId="77777777" w:rsidR="00FB27BC" w:rsidRDefault="00FB27BC"/>
        </w:tc>
      </w:tr>
      <w:tr w:rsidR="00FB27BC" w14:paraId="1F08063A" w14:textId="77777777">
        <w:tc>
          <w:tcPr>
            <w:tcW w:w="4422" w:type="dxa"/>
            <w:tcBorders>
              <w:top w:val="nil"/>
              <w:left w:val="nil"/>
              <w:bottom w:val="single" w:sz="6" w:space="0" w:color="FF9170"/>
              <w:right w:val="nil"/>
            </w:tcBorders>
            <w:tcMar>
              <w:top w:w="56" w:type="dxa"/>
              <w:left w:w="0" w:type="dxa"/>
              <w:bottom w:w="85" w:type="dxa"/>
              <w:right w:w="0" w:type="dxa"/>
            </w:tcMar>
            <w:vAlign w:val="bottom"/>
          </w:tcPr>
          <w:p w14:paraId="1429C209" w14:textId="77777777" w:rsidR="00FB27BC" w:rsidRDefault="00753732">
            <w:pPr>
              <w:pStyle w:val="Heading-2"/>
            </w:pPr>
            <w:r>
              <w:t>Increase/(decrease) in equity</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21059D00" w14:textId="77777777" w:rsidR="00FB27BC" w:rsidRDefault="00FB27BC"/>
        </w:tc>
        <w:tc>
          <w:tcPr>
            <w:tcW w:w="1417" w:type="dxa"/>
            <w:tcBorders>
              <w:top w:val="nil"/>
              <w:left w:val="nil"/>
              <w:bottom w:val="single" w:sz="6" w:space="0" w:color="FF9170"/>
              <w:right w:val="nil"/>
            </w:tcBorders>
            <w:tcMar>
              <w:top w:w="56" w:type="dxa"/>
              <w:left w:w="0" w:type="dxa"/>
              <w:bottom w:w="85" w:type="dxa"/>
              <w:right w:w="0" w:type="dxa"/>
            </w:tcMar>
            <w:vAlign w:val="bottom"/>
          </w:tcPr>
          <w:p w14:paraId="6F64D8A5" w14:textId="77777777" w:rsidR="00FB27BC" w:rsidRDefault="00FB27BC"/>
        </w:tc>
        <w:tc>
          <w:tcPr>
            <w:tcW w:w="1417" w:type="dxa"/>
            <w:tcBorders>
              <w:top w:val="nil"/>
              <w:left w:val="nil"/>
              <w:bottom w:val="single" w:sz="6" w:space="0" w:color="FF9170"/>
              <w:right w:val="nil"/>
            </w:tcBorders>
            <w:tcMar>
              <w:top w:w="56" w:type="dxa"/>
              <w:left w:w="0" w:type="dxa"/>
              <w:bottom w:w="85" w:type="dxa"/>
              <w:right w:w="0" w:type="dxa"/>
            </w:tcMar>
            <w:vAlign w:val="bottom"/>
          </w:tcPr>
          <w:p w14:paraId="0AD8355F" w14:textId="77777777" w:rsidR="00FB27BC" w:rsidRDefault="00753732">
            <w:pPr>
              <w:pStyle w:val="AccountsBold"/>
            </w:pPr>
            <w:r>
              <w:t>761</w:t>
            </w:r>
          </w:p>
        </w:tc>
        <w:tc>
          <w:tcPr>
            <w:tcW w:w="1417" w:type="dxa"/>
            <w:tcBorders>
              <w:top w:val="nil"/>
              <w:left w:val="nil"/>
              <w:bottom w:val="single" w:sz="6" w:space="0" w:color="FF9170"/>
              <w:right w:val="nil"/>
            </w:tcBorders>
            <w:tcMar>
              <w:top w:w="56" w:type="dxa"/>
              <w:left w:w="0" w:type="dxa"/>
              <w:bottom w:w="85" w:type="dxa"/>
              <w:right w:w="0" w:type="dxa"/>
            </w:tcMar>
            <w:vAlign w:val="bottom"/>
          </w:tcPr>
          <w:p w14:paraId="2384218E" w14:textId="77777777" w:rsidR="00FB27BC" w:rsidRDefault="00753732">
            <w:pPr>
              <w:pStyle w:val="Account-BracketBold"/>
            </w:pPr>
            <w:r>
              <w:t>(1,268)</w:t>
            </w:r>
          </w:p>
        </w:tc>
      </w:tr>
    </w:tbl>
    <w:p w14:paraId="11E3970B" w14:textId="77777777" w:rsidR="00FB27BC" w:rsidRDefault="00FB27BC"/>
    <w:p w14:paraId="63264EC5" w14:textId="77777777" w:rsidR="00FB27BC" w:rsidRDefault="00753732">
      <w:pPr>
        <w:pStyle w:val="Heading-2"/>
      </w:pPr>
      <w:r>
        <w:t>(d) Capital management</w:t>
      </w:r>
    </w:p>
    <w:p w14:paraId="4FA8CA3C" w14:textId="77777777" w:rsidR="00FB27BC" w:rsidRDefault="00753732">
      <w:r>
        <w:t>The Group’s policy is to maintain a strong capital base to preserve investor, creditor and market confidence and to sustain future development of the business. Management monitors the return on capital to ordinary shareholders.</w:t>
      </w:r>
    </w:p>
    <w:p w14:paraId="19634481" w14:textId="77777777" w:rsidR="00FB27BC" w:rsidRDefault="00FB27BC"/>
    <w:p w14:paraId="1047C123" w14:textId="77777777" w:rsidR="00FB27BC" w:rsidRDefault="00753732">
      <w:r>
        <w:t>The Board of Directors seeks to maintain a balance between the higher returns that might be possible with higher levels of borrowings and the advantages and security afforded by a sound capital position. The Group’s target is to achieve a pre-tax leveraged internal rate of return of at least 15% on investments and typically a rent cover of 1.85 times in year three for leased assets.</w:t>
      </w:r>
    </w:p>
    <w:p w14:paraId="2BC91F01" w14:textId="77777777" w:rsidR="00FB27BC" w:rsidRDefault="00FB27BC"/>
    <w:p w14:paraId="5DB7212F" w14:textId="65721FDF" w:rsidR="00FB27BC" w:rsidRDefault="00753732">
      <w:r>
        <w:t xml:space="preserve">Typically, the Group monitors capital using a ratio of Net Debt to EBITDA after rent which excludes the effects of IFRS 16, in line with its external </w:t>
      </w:r>
      <w:proofErr w:type="gramStart"/>
      <w:r>
        <w:t>borrowings</w:t>
      </w:r>
      <w:proofErr w:type="gramEnd"/>
      <w:r>
        <w:t xml:space="preserve"> covenants. This is calculated based on the prior 12-month period. The Net Debt to EBITDA after rent as at 31 December 2024 is 1.3 times (31 December 2023: 1.3 times).</w:t>
      </w:r>
    </w:p>
    <w:p w14:paraId="5580EE47" w14:textId="77777777" w:rsidR="00FB27BC" w:rsidRDefault="00FB27BC"/>
    <w:p w14:paraId="4E41EA57" w14:textId="5854A759" w:rsidR="00FB27BC" w:rsidRDefault="00753732">
      <w:r>
        <w:t>The Group also monitors Net Debt and Lease Liabilities to Adjusted EBITDA which, at 31 December 2024, is 4.</w:t>
      </w:r>
      <w:r w:rsidR="00FA7406">
        <w:t>3</w:t>
      </w:r>
      <w:r>
        <w:t xml:space="preserve">x (31 December 2023: 4.1x) (APM (viii)). </w:t>
      </w:r>
    </w:p>
    <w:p w14:paraId="51C7EF8F" w14:textId="77777777" w:rsidR="00FB27BC" w:rsidRDefault="00FB27BC"/>
    <w:p w14:paraId="7E3E26A0" w14:textId="77777777" w:rsidR="00FB27BC" w:rsidRDefault="00753732">
      <w:r>
        <w:t xml:space="preserve">The Group’s approach to capital management has ensured that it continues to maintain a very strong financial position. </w:t>
      </w:r>
    </w:p>
    <w:p w14:paraId="315CB49F" w14:textId="77777777" w:rsidR="00FB27BC" w:rsidRDefault="00FB27BC"/>
    <w:p w14:paraId="4C8A1233" w14:textId="77777777" w:rsidR="00FB27BC" w:rsidRDefault="00753732">
      <w:pPr>
        <w:pStyle w:val="Heading-1"/>
      </w:pPr>
      <w:r>
        <w:t xml:space="preserve">26 Commitments </w:t>
      </w:r>
    </w:p>
    <w:p w14:paraId="67E91195" w14:textId="77777777" w:rsidR="00FB27BC" w:rsidRDefault="00FB27BC">
      <w:pPr>
        <w:pStyle w:val="Heading-2"/>
      </w:pPr>
    </w:p>
    <w:p w14:paraId="73545FE9" w14:textId="77777777" w:rsidR="00FB27BC" w:rsidRDefault="00753732">
      <w:pPr>
        <w:pStyle w:val="Heading-2"/>
      </w:pPr>
      <w:r>
        <w:t>Section 357 Companies Act 2014</w:t>
      </w:r>
    </w:p>
    <w:p w14:paraId="06F0653C" w14:textId="77777777" w:rsidR="00FB27BC" w:rsidRDefault="00753732">
      <w:r>
        <w:t xml:space="preserve">Dalata Hotel Group plc, as the parent company of the Group and for the purposes of filing exemptions referred to in Section 357 of the Companies Act 2014, has </w:t>
      </w:r>
      <w:proofErr w:type="gramStart"/>
      <w:r>
        <w:t>entered into</w:t>
      </w:r>
      <w:proofErr w:type="gramEnd"/>
      <w:r>
        <w:t xml:space="preserve"> guarantees in relation to the liabilities and commitments of the Republic of Ireland registered subsidiary companies which are listed below:</w:t>
      </w:r>
    </w:p>
    <w:p w14:paraId="4F685E60" w14:textId="77777777" w:rsidR="00FB27BC" w:rsidRDefault="00FB27BC"/>
    <w:tbl>
      <w:tblPr>
        <w:tblStyle w:val="Text-Table"/>
        <w:tblW w:w="0" w:type="auto"/>
        <w:tblLayout w:type="fixed"/>
        <w:tblCellMar>
          <w:top w:w="80" w:type="dxa"/>
          <w:left w:w="80" w:type="dxa"/>
          <w:bottom w:w="80" w:type="dxa"/>
          <w:right w:w="80" w:type="dxa"/>
        </w:tblCellMar>
        <w:tblLook w:val="0000" w:firstRow="0" w:lastRow="0" w:firstColumn="0" w:lastColumn="0" w:noHBand="0" w:noVBand="0"/>
      </w:tblPr>
      <w:tblGrid>
        <w:gridCol w:w="5045"/>
        <w:gridCol w:w="5045"/>
      </w:tblGrid>
      <w:tr w:rsidR="00FB27BC" w14:paraId="0C2F8C80" w14:textId="77777777">
        <w:tc>
          <w:tcPr>
            <w:tcW w:w="5045" w:type="dxa"/>
            <w:tcBorders>
              <w:top w:val="single" w:sz="6" w:space="0" w:color="FF9170"/>
              <w:left w:val="nil"/>
              <w:bottom w:val="single" w:sz="2" w:space="0" w:color="000000"/>
              <w:right w:val="nil"/>
            </w:tcBorders>
            <w:shd w:val="clear" w:color="auto" w:fill="EFEEE7"/>
            <w:tcMar>
              <w:top w:w="73" w:type="dxa"/>
              <w:left w:w="56" w:type="dxa"/>
              <w:bottom w:w="85" w:type="dxa"/>
              <w:right w:w="113" w:type="dxa"/>
            </w:tcMar>
          </w:tcPr>
          <w:p w14:paraId="71F96FD3" w14:textId="77777777" w:rsidR="00FB27BC" w:rsidRDefault="00753732">
            <w:proofErr w:type="spellStart"/>
            <w:r>
              <w:t>Suvanne</w:t>
            </w:r>
            <w:proofErr w:type="spellEnd"/>
            <w:r>
              <w:t xml:space="preserve"> Management Limited </w:t>
            </w:r>
          </w:p>
        </w:tc>
        <w:tc>
          <w:tcPr>
            <w:tcW w:w="5045" w:type="dxa"/>
            <w:tcBorders>
              <w:top w:val="single" w:sz="6" w:space="0" w:color="FF9170"/>
              <w:left w:val="nil"/>
              <w:bottom w:val="single" w:sz="2" w:space="0" w:color="000000"/>
              <w:right w:val="nil"/>
            </w:tcBorders>
            <w:shd w:val="clear" w:color="auto" w:fill="EFEEE7"/>
            <w:tcMar>
              <w:top w:w="73" w:type="dxa"/>
              <w:left w:w="56" w:type="dxa"/>
              <w:bottom w:w="85" w:type="dxa"/>
              <w:right w:w="113" w:type="dxa"/>
            </w:tcMar>
          </w:tcPr>
          <w:p w14:paraId="0943E186" w14:textId="77777777" w:rsidR="00FB27BC" w:rsidRDefault="00753732">
            <w:proofErr w:type="spellStart"/>
            <w:r>
              <w:t>Candlevale</w:t>
            </w:r>
            <w:proofErr w:type="spellEnd"/>
            <w:r>
              <w:t xml:space="preserve"> Limited</w:t>
            </w:r>
          </w:p>
        </w:tc>
      </w:tr>
      <w:tr w:rsidR="00FB27BC" w14:paraId="1650C941" w14:textId="77777777">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172DD488" w14:textId="77777777" w:rsidR="00FB27BC" w:rsidRDefault="00753732">
            <w:r>
              <w:t>Carasco Management Limited</w:t>
            </w:r>
          </w:p>
        </w:tc>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543F2A90" w14:textId="77777777" w:rsidR="00FB27BC" w:rsidRDefault="00753732">
            <w:r>
              <w:t>DHG Arden Limited</w:t>
            </w:r>
          </w:p>
        </w:tc>
      </w:tr>
      <w:tr w:rsidR="00FB27BC" w14:paraId="2461184A" w14:textId="77777777">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34458E84" w14:textId="77777777" w:rsidR="00FB27BC" w:rsidRDefault="00753732">
            <w:proofErr w:type="spellStart"/>
            <w:r>
              <w:t>Heartside</w:t>
            </w:r>
            <w:proofErr w:type="spellEnd"/>
            <w:r>
              <w:t xml:space="preserve"> Limited </w:t>
            </w:r>
          </w:p>
        </w:tc>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6B7937DD" w14:textId="77777777" w:rsidR="00FB27BC" w:rsidRDefault="00753732">
            <w:proofErr w:type="spellStart"/>
            <w:r>
              <w:t>Merzolt</w:t>
            </w:r>
            <w:proofErr w:type="spellEnd"/>
            <w:r>
              <w:t xml:space="preserve"> Limited </w:t>
            </w:r>
          </w:p>
        </w:tc>
      </w:tr>
      <w:tr w:rsidR="00FB27BC" w14:paraId="7F84C9AF" w14:textId="77777777">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3BEDA43A" w14:textId="77777777" w:rsidR="00FB27BC" w:rsidRDefault="00753732">
            <w:proofErr w:type="spellStart"/>
            <w:r>
              <w:t>Palaceglen</w:t>
            </w:r>
            <w:proofErr w:type="spellEnd"/>
            <w:r>
              <w:t xml:space="preserve"> Limited </w:t>
            </w:r>
          </w:p>
        </w:tc>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26C21AA4" w14:textId="77777777" w:rsidR="00FB27BC" w:rsidRDefault="00753732">
            <w:proofErr w:type="spellStart"/>
            <w:r>
              <w:t>Pondglen</w:t>
            </w:r>
            <w:proofErr w:type="spellEnd"/>
            <w:r>
              <w:t xml:space="preserve"> Limited </w:t>
            </w:r>
          </w:p>
        </w:tc>
      </w:tr>
      <w:tr w:rsidR="00FB27BC" w14:paraId="0F0F55E4" w14:textId="77777777">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243A430D" w14:textId="77777777" w:rsidR="00FB27BC" w:rsidRDefault="00753732">
            <w:proofErr w:type="spellStart"/>
            <w:r>
              <w:t>Songdale</w:t>
            </w:r>
            <w:proofErr w:type="spellEnd"/>
            <w:r>
              <w:t xml:space="preserve"> Limited </w:t>
            </w:r>
          </w:p>
        </w:tc>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6A2B0297" w14:textId="77777777" w:rsidR="00FB27BC" w:rsidRDefault="00753732">
            <w:proofErr w:type="spellStart"/>
            <w:r>
              <w:t>Lintal</w:t>
            </w:r>
            <w:proofErr w:type="spellEnd"/>
            <w:r>
              <w:t xml:space="preserve"> Commercial Limited </w:t>
            </w:r>
          </w:p>
        </w:tc>
      </w:tr>
      <w:tr w:rsidR="00FB27BC" w14:paraId="7E691CE6" w14:textId="77777777">
        <w:tc>
          <w:tcPr>
            <w:tcW w:w="5045" w:type="dxa"/>
            <w:tcBorders>
              <w:top w:val="single" w:sz="2" w:space="0" w:color="000000"/>
              <w:left w:val="none" w:sz="8" w:space="0" w:color="auto"/>
              <w:bottom w:val="single" w:sz="2" w:space="0" w:color="000000"/>
              <w:right w:val="nil"/>
            </w:tcBorders>
            <w:shd w:val="clear" w:color="auto" w:fill="EFEEE7"/>
            <w:tcMar>
              <w:top w:w="73" w:type="dxa"/>
              <w:left w:w="56" w:type="dxa"/>
              <w:bottom w:w="85" w:type="dxa"/>
              <w:right w:w="113" w:type="dxa"/>
            </w:tcMar>
          </w:tcPr>
          <w:p w14:paraId="5A5EC90B" w14:textId="77777777" w:rsidR="00FB27BC" w:rsidRDefault="00753732">
            <w:r>
              <w:t xml:space="preserve">Amelin Commercial Limited </w:t>
            </w:r>
          </w:p>
        </w:tc>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01539433" w14:textId="77777777" w:rsidR="00FB27BC" w:rsidRDefault="00753732">
            <w:r>
              <w:t>Pillo Hotels Limited</w:t>
            </w:r>
          </w:p>
        </w:tc>
      </w:tr>
      <w:tr w:rsidR="00FB27BC" w14:paraId="363CFE23" w14:textId="77777777">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2186A27D" w14:textId="77777777" w:rsidR="00FB27BC" w:rsidRDefault="00753732">
            <w:r>
              <w:t xml:space="preserve">DHG Burlington Road Limited </w:t>
            </w:r>
          </w:p>
        </w:tc>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451448E3" w14:textId="77777777" w:rsidR="00FB27BC" w:rsidRDefault="00753732">
            <w:proofErr w:type="spellStart"/>
            <w:r>
              <w:t>Loadbur</w:t>
            </w:r>
            <w:proofErr w:type="spellEnd"/>
            <w:r>
              <w:t xml:space="preserve"> Limited</w:t>
            </w:r>
          </w:p>
        </w:tc>
      </w:tr>
      <w:tr w:rsidR="00FB27BC" w14:paraId="05172507" w14:textId="77777777">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5CEE5E1A" w14:textId="77777777" w:rsidR="00FB27BC" w:rsidRDefault="00753732">
            <w:r>
              <w:t>Dalata Support Services Limited</w:t>
            </w:r>
          </w:p>
        </w:tc>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3F9D0009" w14:textId="77777777" w:rsidR="00FB27BC" w:rsidRDefault="00753732">
            <w:r>
              <w:t>DHG Cordin Limited</w:t>
            </w:r>
          </w:p>
        </w:tc>
      </w:tr>
      <w:tr w:rsidR="00FB27BC" w14:paraId="13983508" w14:textId="77777777">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63F42328" w14:textId="77777777" w:rsidR="00FB27BC" w:rsidRDefault="00753732">
            <w:proofErr w:type="spellStart"/>
            <w:r>
              <w:t>Bernara</w:t>
            </w:r>
            <w:proofErr w:type="spellEnd"/>
            <w:r>
              <w:t xml:space="preserve"> Commercial Limited</w:t>
            </w:r>
          </w:p>
        </w:tc>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27F5966A" w14:textId="77777777" w:rsidR="00FB27BC" w:rsidRDefault="00753732">
            <w:proofErr w:type="spellStart"/>
            <w:r>
              <w:t>Leevlan</w:t>
            </w:r>
            <w:proofErr w:type="spellEnd"/>
            <w:r>
              <w:t xml:space="preserve"> Limited</w:t>
            </w:r>
          </w:p>
        </w:tc>
      </w:tr>
      <w:tr w:rsidR="00FB27BC" w14:paraId="7EECA8F0" w14:textId="77777777">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5137232F" w14:textId="77777777" w:rsidR="00FB27BC" w:rsidRDefault="00753732">
            <w:r>
              <w:t>Adelka Limited</w:t>
            </w:r>
          </w:p>
        </w:tc>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4B4DB384" w14:textId="77777777" w:rsidR="00FB27BC" w:rsidRDefault="00753732">
            <w:r>
              <w:t>Fonteyn Property Holdings Limited</w:t>
            </w:r>
          </w:p>
        </w:tc>
      </w:tr>
      <w:tr w:rsidR="00FB27BC" w14:paraId="5E94BFF8" w14:textId="77777777">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581A0528" w14:textId="77777777" w:rsidR="00FB27BC" w:rsidRDefault="00753732">
            <w:r>
              <w:t>DS Charlemont Limited</w:t>
            </w:r>
          </w:p>
        </w:tc>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7944C70A" w14:textId="77777777" w:rsidR="00FB27BC" w:rsidRDefault="00753732">
            <w:r>
              <w:t xml:space="preserve">DHG Dalton Limited </w:t>
            </w:r>
          </w:p>
        </w:tc>
      </w:tr>
      <w:tr w:rsidR="00FB27BC" w14:paraId="45B4F461" w14:textId="77777777">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0B95782B" w14:textId="77777777" w:rsidR="00FB27BC" w:rsidRDefault="00753732">
            <w:r>
              <w:t>DHG Barrington Limited</w:t>
            </w:r>
          </w:p>
        </w:tc>
        <w:tc>
          <w:tcPr>
            <w:tcW w:w="5045" w:type="dxa"/>
            <w:tcBorders>
              <w:top w:val="single" w:sz="2" w:space="0" w:color="000000"/>
              <w:left w:val="nil"/>
              <w:bottom w:val="single" w:sz="2" w:space="0" w:color="000000"/>
              <w:right w:val="none" w:sz="8" w:space="0" w:color="auto"/>
            </w:tcBorders>
            <w:shd w:val="clear" w:color="auto" w:fill="EFEEE7"/>
            <w:tcMar>
              <w:top w:w="73" w:type="dxa"/>
              <w:left w:w="56" w:type="dxa"/>
              <w:bottom w:w="85" w:type="dxa"/>
              <w:right w:w="113" w:type="dxa"/>
            </w:tcMar>
          </w:tcPr>
          <w:p w14:paraId="002FD2C1" w14:textId="77777777" w:rsidR="00FB27BC" w:rsidRDefault="00753732">
            <w:r>
              <w:t>DHG Glover Limited</w:t>
            </w:r>
          </w:p>
        </w:tc>
      </w:tr>
      <w:tr w:rsidR="00FB27BC" w14:paraId="01BDC7EC" w14:textId="77777777">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4A1004E8" w14:textId="77777777" w:rsidR="00FB27BC" w:rsidRDefault="00753732">
            <w:r>
              <w:t>Fonteyn Property Holdings No. 2 Limited</w:t>
            </w:r>
          </w:p>
        </w:tc>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63990E13" w14:textId="77777777" w:rsidR="00FB27BC" w:rsidRDefault="00753732">
            <w:r>
              <w:t>DHG Harton Limited</w:t>
            </w:r>
          </w:p>
        </w:tc>
      </w:tr>
      <w:tr w:rsidR="00FB27BC" w14:paraId="5C093C15" w14:textId="77777777">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68AB541E" w14:textId="77777777" w:rsidR="00FB27BC" w:rsidRDefault="00753732">
            <w:r>
              <w:t xml:space="preserve">DHG Eden Limited </w:t>
            </w:r>
          </w:p>
        </w:tc>
        <w:tc>
          <w:tcPr>
            <w:tcW w:w="5045" w:type="dxa"/>
            <w:tcBorders>
              <w:top w:val="single" w:sz="2" w:space="0" w:color="000000"/>
              <w:left w:val="nil"/>
              <w:bottom w:val="single" w:sz="2" w:space="0" w:color="000000"/>
              <w:right w:val="nil"/>
            </w:tcBorders>
            <w:shd w:val="clear" w:color="auto" w:fill="EFEEE7"/>
            <w:tcMar>
              <w:top w:w="73" w:type="dxa"/>
              <w:left w:w="56" w:type="dxa"/>
              <w:bottom w:w="85" w:type="dxa"/>
              <w:right w:w="113" w:type="dxa"/>
            </w:tcMar>
          </w:tcPr>
          <w:p w14:paraId="0FC6E343" w14:textId="77777777" w:rsidR="00FB27BC" w:rsidRDefault="00753732">
            <w:r>
              <w:t>DHG Indigo Limited</w:t>
            </w:r>
          </w:p>
        </w:tc>
      </w:tr>
      <w:tr w:rsidR="00FB27BC" w14:paraId="67CBEF59" w14:textId="77777777">
        <w:tc>
          <w:tcPr>
            <w:tcW w:w="5045" w:type="dxa"/>
            <w:tcBorders>
              <w:top w:val="single" w:sz="2" w:space="0" w:color="000000"/>
              <w:left w:val="none" w:sz="8" w:space="0" w:color="auto"/>
              <w:bottom w:val="single" w:sz="2" w:space="0" w:color="000000"/>
              <w:right w:val="none" w:sz="8" w:space="0" w:color="auto"/>
            </w:tcBorders>
            <w:shd w:val="clear" w:color="auto" w:fill="EFEEE7"/>
            <w:tcMar>
              <w:top w:w="73" w:type="dxa"/>
              <w:left w:w="56" w:type="dxa"/>
              <w:bottom w:w="85" w:type="dxa"/>
              <w:right w:w="113" w:type="dxa"/>
            </w:tcMar>
          </w:tcPr>
          <w:p w14:paraId="6952DB0D" w14:textId="77777777" w:rsidR="00FB27BC" w:rsidRDefault="00753732">
            <w:r>
              <w:t xml:space="preserve">Galsay Limited </w:t>
            </w:r>
          </w:p>
        </w:tc>
        <w:tc>
          <w:tcPr>
            <w:tcW w:w="5045" w:type="dxa"/>
            <w:tcBorders>
              <w:top w:val="single" w:sz="2" w:space="0" w:color="000000"/>
              <w:left w:val="none" w:sz="8" w:space="0" w:color="auto"/>
              <w:bottom w:val="single" w:sz="2" w:space="0" w:color="000000"/>
              <w:right w:val="none" w:sz="8" w:space="0" w:color="auto"/>
            </w:tcBorders>
            <w:shd w:val="clear" w:color="auto" w:fill="EFEEE7"/>
            <w:tcMar>
              <w:top w:w="73" w:type="dxa"/>
              <w:left w:w="56" w:type="dxa"/>
              <w:bottom w:w="85" w:type="dxa"/>
              <w:right w:w="113" w:type="dxa"/>
            </w:tcMar>
          </w:tcPr>
          <w:p w14:paraId="2AAA715E" w14:textId="77777777" w:rsidR="00FB27BC" w:rsidRDefault="00753732">
            <w:r>
              <w:t>DHG Fleming Limited</w:t>
            </w:r>
          </w:p>
        </w:tc>
      </w:tr>
      <w:tr w:rsidR="00FB27BC" w14:paraId="4314CFA3" w14:textId="77777777">
        <w:tc>
          <w:tcPr>
            <w:tcW w:w="5045" w:type="dxa"/>
            <w:tcBorders>
              <w:top w:val="single" w:sz="2" w:space="0" w:color="000000"/>
              <w:left w:val="none" w:sz="8" w:space="0" w:color="auto"/>
              <w:bottom w:val="single" w:sz="2" w:space="0" w:color="000000"/>
              <w:right w:val="none" w:sz="8" w:space="0" w:color="auto"/>
            </w:tcBorders>
            <w:shd w:val="clear" w:color="auto" w:fill="EFEEE7"/>
            <w:tcMar>
              <w:top w:w="73" w:type="dxa"/>
              <w:left w:w="56" w:type="dxa"/>
              <w:bottom w:w="85" w:type="dxa"/>
              <w:right w:w="113" w:type="dxa"/>
            </w:tcMar>
          </w:tcPr>
          <w:p w14:paraId="15AA1F1F" w14:textId="77777777" w:rsidR="00FB27BC" w:rsidRDefault="00753732">
            <w:proofErr w:type="spellStart"/>
            <w:r>
              <w:t>Williamsberg</w:t>
            </w:r>
            <w:proofErr w:type="spellEnd"/>
            <w:r>
              <w:t xml:space="preserve"> Property Limited</w:t>
            </w:r>
          </w:p>
        </w:tc>
        <w:tc>
          <w:tcPr>
            <w:tcW w:w="5045" w:type="dxa"/>
            <w:tcBorders>
              <w:top w:val="single" w:sz="2" w:space="0" w:color="000000"/>
              <w:left w:val="none" w:sz="8" w:space="0" w:color="auto"/>
              <w:bottom w:val="single" w:sz="2" w:space="0" w:color="000000"/>
              <w:right w:val="none" w:sz="8" w:space="0" w:color="auto"/>
            </w:tcBorders>
            <w:shd w:val="clear" w:color="auto" w:fill="EFEEE7"/>
            <w:tcMar>
              <w:top w:w="73" w:type="dxa"/>
              <w:left w:w="56" w:type="dxa"/>
              <w:bottom w:w="85" w:type="dxa"/>
              <w:right w:w="113" w:type="dxa"/>
            </w:tcMar>
          </w:tcPr>
          <w:p w14:paraId="3A78B06B" w14:textId="77777777" w:rsidR="00FB27BC" w:rsidRDefault="00FB27BC"/>
        </w:tc>
      </w:tr>
    </w:tbl>
    <w:p w14:paraId="106E8718" w14:textId="77777777" w:rsidR="00FB27BC" w:rsidRDefault="00FB27BC"/>
    <w:p w14:paraId="7B416640" w14:textId="77777777" w:rsidR="00FB27BC" w:rsidRDefault="00753732">
      <w:pPr>
        <w:pStyle w:val="Heading-2"/>
      </w:pPr>
      <w:r>
        <w:t xml:space="preserve">Capital commitments </w:t>
      </w:r>
    </w:p>
    <w:p w14:paraId="16FCB0D8" w14:textId="77777777" w:rsidR="00FB27BC" w:rsidRDefault="00753732">
      <w:r>
        <w:t>The Group has the following commitments for future capital expenditure under its contractual arrangements.</w:t>
      </w:r>
    </w:p>
    <w:p w14:paraId="7719113A"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1AF2E28C" w14:textId="77777777">
        <w:tc>
          <w:tcPr>
            <w:tcW w:w="782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17B6D835"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45" w:type="dxa"/>
              <w:left w:w="0" w:type="dxa"/>
              <w:bottom w:w="0" w:type="dxa"/>
              <w:right w:w="0" w:type="dxa"/>
            </w:tcMar>
            <w:vAlign w:val="bottom"/>
          </w:tcPr>
          <w:p w14:paraId="5C911F93"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56" w:type="dxa"/>
              <w:left w:w="0" w:type="dxa"/>
              <w:bottom w:w="0" w:type="dxa"/>
              <w:right w:w="0" w:type="dxa"/>
            </w:tcMar>
            <w:vAlign w:val="bottom"/>
          </w:tcPr>
          <w:p w14:paraId="46753EB1" w14:textId="77777777" w:rsidR="00FB27BC" w:rsidRDefault="00753732">
            <w:pPr>
              <w:pStyle w:val="Table-Headings"/>
            </w:pPr>
            <w:r>
              <w:t>2023</w:t>
            </w:r>
          </w:p>
        </w:tc>
      </w:tr>
      <w:tr w:rsidR="00FB27BC" w14:paraId="53952C3F" w14:textId="77777777">
        <w:tc>
          <w:tcPr>
            <w:tcW w:w="7823" w:type="dxa"/>
            <w:tcBorders>
              <w:top w:val="none" w:sz="8" w:space="0" w:color="auto"/>
              <w:left w:val="nil"/>
              <w:bottom w:val="single" w:sz="6" w:space="0" w:color="FF9170"/>
              <w:right w:val="nil"/>
            </w:tcBorders>
            <w:tcMar>
              <w:top w:w="45" w:type="dxa"/>
              <w:left w:w="0" w:type="dxa"/>
              <w:bottom w:w="56" w:type="dxa"/>
              <w:right w:w="0" w:type="dxa"/>
            </w:tcMar>
            <w:vAlign w:val="bottom"/>
          </w:tcPr>
          <w:p w14:paraId="72E9CAF4" w14:textId="77777777" w:rsidR="00FB27BC" w:rsidRDefault="00FB27BC"/>
        </w:tc>
        <w:tc>
          <w:tcPr>
            <w:tcW w:w="1133" w:type="dxa"/>
            <w:tcBorders>
              <w:top w:val="none" w:sz="8" w:space="0" w:color="auto"/>
              <w:left w:val="nil"/>
              <w:bottom w:val="single" w:sz="6" w:space="0" w:color="FF9170"/>
              <w:right w:val="nil"/>
            </w:tcBorders>
            <w:tcMar>
              <w:top w:w="45" w:type="dxa"/>
              <w:left w:w="0" w:type="dxa"/>
              <w:bottom w:w="56" w:type="dxa"/>
              <w:right w:w="0" w:type="dxa"/>
            </w:tcMar>
            <w:vAlign w:val="bottom"/>
          </w:tcPr>
          <w:p w14:paraId="0E1BF864"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56" w:type="dxa"/>
              <w:left w:w="0" w:type="dxa"/>
              <w:bottom w:w="56" w:type="dxa"/>
              <w:right w:w="0" w:type="dxa"/>
            </w:tcMar>
            <w:vAlign w:val="bottom"/>
          </w:tcPr>
          <w:p w14:paraId="6214D0A5" w14:textId="77777777" w:rsidR="00FB27BC" w:rsidRDefault="00753732">
            <w:pPr>
              <w:pStyle w:val="Table-Headings"/>
            </w:pPr>
            <w:r>
              <w:t>€’000</w:t>
            </w:r>
          </w:p>
        </w:tc>
      </w:tr>
      <w:tr w:rsidR="00FB27BC" w14:paraId="687B0DAC" w14:textId="77777777">
        <w:tc>
          <w:tcPr>
            <w:tcW w:w="782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1CCF52B7" w14:textId="77777777" w:rsidR="00FB27BC" w:rsidRDefault="00753732">
            <w:r>
              <w:t>Contracted but not provided for</w:t>
            </w:r>
          </w:p>
        </w:tc>
        <w:tc>
          <w:tcPr>
            <w:tcW w:w="113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58A50A8D" w14:textId="77777777" w:rsidR="00FB27BC" w:rsidRDefault="00753732">
            <w:pPr>
              <w:pStyle w:val="AccountsBold"/>
            </w:pPr>
            <w:r>
              <w:t>55,783</w:t>
            </w:r>
          </w:p>
        </w:tc>
        <w:tc>
          <w:tcPr>
            <w:tcW w:w="1133" w:type="dxa"/>
            <w:tcBorders>
              <w:top w:val="single" w:sz="6" w:space="0" w:color="FF9170"/>
              <w:left w:val="nil"/>
              <w:bottom w:val="single" w:sz="6" w:space="0" w:color="FF9170"/>
              <w:right w:val="nil"/>
            </w:tcBorders>
            <w:tcMar>
              <w:top w:w="56" w:type="dxa"/>
              <w:left w:w="0" w:type="dxa"/>
              <w:bottom w:w="85" w:type="dxa"/>
              <w:right w:w="0" w:type="dxa"/>
            </w:tcMar>
            <w:vAlign w:val="bottom"/>
          </w:tcPr>
          <w:p w14:paraId="4E92956B" w14:textId="77777777" w:rsidR="00FB27BC" w:rsidRDefault="00753732">
            <w:pPr>
              <w:pStyle w:val="Accounts"/>
            </w:pPr>
            <w:r>
              <w:t>20,569</w:t>
            </w:r>
          </w:p>
        </w:tc>
      </w:tr>
    </w:tbl>
    <w:p w14:paraId="53C87D96" w14:textId="77777777" w:rsidR="00FB27BC" w:rsidRDefault="00FB27BC"/>
    <w:p w14:paraId="4D86D83B" w14:textId="59F6CC24" w:rsidR="00FB27BC" w:rsidRDefault="00753732">
      <w:r>
        <w:t xml:space="preserve">This relates primarily to the construction of a new hotel in Edinburgh </w:t>
      </w:r>
      <w:r w:rsidRPr="00EE3460">
        <w:rPr>
          <w:highlight w:val="yellow"/>
        </w:rPr>
        <w:t>(€</w:t>
      </w:r>
      <w:r w:rsidR="00EE3460" w:rsidRPr="00EE3460">
        <w:rPr>
          <w:highlight w:val="yellow"/>
        </w:rPr>
        <w:t>41.7</w:t>
      </w:r>
      <w:r w:rsidRPr="00EE3460">
        <w:rPr>
          <w:highlight w:val="yellow"/>
        </w:rPr>
        <w:t xml:space="preserve"> million)</w:t>
      </w:r>
      <w:r>
        <w:t xml:space="preserve"> which is contractually committed and the development of Clayton Cardiff Lane (€6.5 million). It also includes committed capital expenditure at other hotels in the Group. </w:t>
      </w:r>
    </w:p>
    <w:p w14:paraId="4922291F" w14:textId="77777777" w:rsidR="00FB27BC" w:rsidRDefault="00753732">
      <w:r>
        <w:t xml:space="preserve"> </w:t>
      </w:r>
    </w:p>
    <w:p w14:paraId="3E90745C" w14:textId="77777777" w:rsidR="00FB27BC" w:rsidRDefault="00753732">
      <w:r>
        <w:t>The Group has further commitments in relation to fixtures, fittings and equipment in some of its leased hotels. Under certain lease agreements, the Group has committed to spending a percentage of turnover on capital expenditure in respect of fixtures, fittings and equipment in the leased hotels over the life of the lease. The Group has estimated this commitment to be €66.9 million (31 December 2023: €77.3 million) spread over the life of the various leases with the majority ranging in length from 17 years to 33 years. The turnover figures used in this estimate are based on 2025 budgeted revenues.</w:t>
      </w:r>
    </w:p>
    <w:p w14:paraId="46CCCF0E" w14:textId="77777777" w:rsidR="00FB27BC" w:rsidRDefault="00FB27BC"/>
    <w:p w14:paraId="3A301990" w14:textId="77777777" w:rsidR="00FB27BC" w:rsidRDefault="00753732">
      <w:pPr>
        <w:pStyle w:val="Heading-1"/>
      </w:pPr>
      <w:r>
        <w:t>27 Related party transactions</w:t>
      </w:r>
    </w:p>
    <w:p w14:paraId="62517C1B" w14:textId="77777777" w:rsidR="00FB27BC" w:rsidRDefault="00FB27BC"/>
    <w:p w14:paraId="6B130CFE" w14:textId="77777777" w:rsidR="00FB27BC" w:rsidRDefault="00753732">
      <w:r>
        <w:t xml:space="preserve">Under IAS 24 </w:t>
      </w:r>
      <w:r>
        <w:rPr>
          <w:rStyle w:val="Italic"/>
        </w:rPr>
        <w:t>Related Party Disclosures</w:t>
      </w:r>
      <w:r>
        <w:t xml:space="preserve">, the Group has related party relationships with Shareholders and the Executive Directors of the Company. </w:t>
      </w:r>
    </w:p>
    <w:p w14:paraId="54E66FC6" w14:textId="77777777" w:rsidR="00FB27BC" w:rsidRDefault="00FB27BC"/>
    <w:p w14:paraId="275AD061" w14:textId="77777777" w:rsidR="00FB27BC" w:rsidRDefault="00753732">
      <w:pPr>
        <w:pStyle w:val="Heading-3"/>
      </w:pPr>
      <w:r>
        <w:t>Remuneration of key management</w:t>
      </w:r>
    </w:p>
    <w:p w14:paraId="61F8DDB9" w14:textId="77777777" w:rsidR="00FB27BC" w:rsidRDefault="00753732">
      <w:r>
        <w:t>Key management is defined as the Directors of the Company and does not extend to any other members of the Executive Management Team. The compensation of key management personnel is set out in the Remuneration Committee report. In addition, the share-based payments expense for key management in 2024 was €1.0 million (2023: €0.9 million).</w:t>
      </w:r>
    </w:p>
    <w:p w14:paraId="235EDCCC" w14:textId="77777777" w:rsidR="00FB27BC" w:rsidRDefault="00FB27BC"/>
    <w:p w14:paraId="094948BE" w14:textId="77777777" w:rsidR="00FB27BC" w:rsidRDefault="00753732">
      <w:r>
        <w:t>There are no other related party transactions requiring disclosure in accordance with IAS 24 in these consolidated financial statements.</w:t>
      </w:r>
    </w:p>
    <w:p w14:paraId="5B785133" w14:textId="77777777" w:rsidR="00FB27BC" w:rsidRDefault="00FB27BC"/>
    <w:p w14:paraId="31D009DD" w14:textId="77777777" w:rsidR="00FB27BC" w:rsidRDefault="00753732">
      <w:pPr>
        <w:pStyle w:val="Heading-1"/>
      </w:pPr>
      <w:r>
        <w:t>28 Subsequent events</w:t>
      </w:r>
    </w:p>
    <w:p w14:paraId="15173230" w14:textId="77777777" w:rsidR="00FB27BC" w:rsidRDefault="00FB27BC">
      <w:pPr>
        <w:pStyle w:val="Heading-1"/>
      </w:pPr>
    </w:p>
    <w:p w14:paraId="1D70639F" w14:textId="77777777" w:rsidR="00765904" w:rsidRDefault="00765904" w:rsidP="00765904">
      <w:r>
        <w:t>On 9 January 2025, the group completed the sale of the Clayton Whites Hotel, Wexford for a cash consideration of €21.0 million.</w:t>
      </w:r>
    </w:p>
    <w:p w14:paraId="3BC79548" w14:textId="77777777" w:rsidR="00765904" w:rsidRDefault="00765904" w:rsidP="00765904">
      <w:pPr>
        <w:rPr>
          <w:lang w:val="en-IE"/>
        </w:rPr>
      </w:pPr>
    </w:p>
    <w:p w14:paraId="6DC0257A" w14:textId="5BE1584E" w:rsidR="00765904" w:rsidRPr="005A73B5" w:rsidRDefault="00765904" w:rsidP="00765904">
      <w:r w:rsidRPr="00765904">
        <w:t xml:space="preserve">In January 2025, </w:t>
      </w:r>
      <w:r w:rsidR="00A26940">
        <w:t xml:space="preserve">the group repurchased </w:t>
      </w:r>
      <w:r w:rsidRPr="00765904">
        <w:t>€6.5 million worth of shares, concluding the second share buyback programme</w:t>
      </w:r>
      <w:r w:rsidR="00A26940">
        <w:t xml:space="preserve"> announced in October 2024</w:t>
      </w:r>
      <w:r w:rsidRPr="00765904">
        <w:t>.</w:t>
      </w:r>
    </w:p>
    <w:p w14:paraId="6B1ABEB5" w14:textId="77777777" w:rsidR="00765904" w:rsidRDefault="00765904" w:rsidP="00765904">
      <w:pPr>
        <w:rPr>
          <w:lang w:val="en-IE"/>
        </w:rPr>
      </w:pPr>
    </w:p>
    <w:p w14:paraId="0E9FF7C5" w14:textId="557D1CD2" w:rsidR="00765904" w:rsidRPr="002C1BBA" w:rsidRDefault="00765904" w:rsidP="00765904">
      <w:pPr>
        <w:rPr>
          <w:lang w:val="en-IE"/>
        </w:rPr>
      </w:pPr>
      <w:r w:rsidRPr="00F54B06">
        <w:rPr>
          <w:lang w:val="en-IE"/>
        </w:rPr>
        <w:t>In February 2025, the Group entered a lease agreement for a hotel to be developed at 60 Morrison Street, Edinburgh, which is expected to open in 2028, subject to planning permission.</w:t>
      </w:r>
    </w:p>
    <w:p w14:paraId="0BFFDD1F" w14:textId="77777777" w:rsidR="00765904" w:rsidRDefault="00765904" w:rsidP="00ED7954"/>
    <w:p w14:paraId="5CBA2022" w14:textId="63F34E6B" w:rsidR="00F54B06" w:rsidRDefault="00ED7954">
      <w:r w:rsidRPr="00A44EBA">
        <w:t xml:space="preserve">On </w:t>
      </w:r>
      <w:r>
        <w:t>5</w:t>
      </w:r>
      <w:r w:rsidRPr="00A44EBA">
        <w:t xml:space="preserve"> March 202</w:t>
      </w:r>
      <w:r>
        <w:t>5</w:t>
      </w:r>
      <w:r w:rsidRPr="00A44EBA">
        <w:t xml:space="preserve">, the Board proposed a final dividend of </w:t>
      </w:r>
      <w:r>
        <w:t>8.4</w:t>
      </w:r>
      <w:r w:rsidRPr="00A44EBA">
        <w:t xml:space="preserve"> cents per share. This proposed dividend is subject to approval by the shareholders at the Annual General Meeting. The payment date for the final dividend will be </w:t>
      </w:r>
      <w:r>
        <w:t>8</w:t>
      </w:r>
      <w:r w:rsidRPr="00A44EBA">
        <w:t xml:space="preserve"> May 2025 to shareholders registered on the record date </w:t>
      </w:r>
      <w:r>
        <w:t>4</w:t>
      </w:r>
      <w:r w:rsidRPr="00A44EBA">
        <w:t xml:space="preserve"> April 2025.</w:t>
      </w:r>
      <w:r>
        <w:t xml:space="preserve"> </w:t>
      </w:r>
      <w:r w:rsidRPr="00A44EBA">
        <w:t xml:space="preserve">Based on </w:t>
      </w:r>
      <w:r>
        <w:t xml:space="preserve">the expected number of </w:t>
      </w:r>
      <w:r w:rsidRPr="00A44EBA">
        <w:t xml:space="preserve">shares </w:t>
      </w:r>
      <w:r>
        <w:t>that will be in issue on this date</w:t>
      </w:r>
      <w:r w:rsidRPr="00A44EBA">
        <w:t xml:space="preserve">, the amount of </w:t>
      </w:r>
      <w:r>
        <w:t xml:space="preserve">the proposed </w:t>
      </w:r>
      <w:r w:rsidRPr="00A44EBA">
        <w:t>dividend</w:t>
      </w:r>
      <w:r>
        <w:t xml:space="preserve"> will be </w:t>
      </w:r>
      <w:r w:rsidRPr="00A44EBA">
        <w:t>€</w:t>
      </w:r>
      <w:r>
        <w:t>17.8</w:t>
      </w:r>
      <w:r w:rsidRPr="00A44EBA">
        <w:t xml:space="preserve"> million</w:t>
      </w:r>
      <w:r w:rsidR="005F617F">
        <w:t>.</w:t>
      </w:r>
      <w:r w:rsidRPr="00A44EBA">
        <w:t xml:space="preserve"> These consolidated financial statements do not reflect this dividend.</w:t>
      </w:r>
    </w:p>
    <w:p w14:paraId="1E2A41F4" w14:textId="77777777" w:rsidR="00FB27BC" w:rsidRDefault="00FB27BC"/>
    <w:p w14:paraId="5630E34A" w14:textId="77777777" w:rsidR="00FB27BC" w:rsidRDefault="00753732">
      <w:pPr>
        <w:pStyle w:val="Heading-1"/>
      </w:pPr>
      <w:r>
        <w:t xml:space="preserve">29 Subsidiary undertakings </w:t>
      </w:r>
    </w:p>
    <w:p w14:paraId="2C8C69D2" w14:textId="77777777" w:rsidR="00FB27BC" w:rsidRDefault="00753732">
      <w:r>
        <w:t>A list of all subsidiary undertakings at 31 December 2024 is set out below:</w:t>
      </w:r>
    </w:p>
    <w:tbl>
      <w:tblPr>
        <w:tblStyle w:val="Text-Table"/>
        <w:tblW w:w="0" w:type="auto"/>
        <w:tblLayout w:type="fixed"/>
        <w:tblCellMar>
          <w:top w:w="80" w:type="dxa"/>
          <w:left w:w="80" w:type="dxa"/>
          <w:bottom w:w="80" w:type="dxa"/>
          <w:right w:w="80" w:type="dxa"/>
        </w:tblCellMar>
        <w:tblLook w:val="0020" w:firstRow="1" w:lastRow="0" w:firstColumn="0" w:lastColumn="0" w:noHBand="0" w:noVBand="0"/>
      </w:tblPr>
      <w:tblGrid>
        <w:gridCol w:w="3741"/>
        <w:gridCol w:w="2040"/>
        <w:gridCol w:w="2607"/>
        <w:gridCol w:w="850"/>
        <w:gridCol w:w="850"/>
      </w:tblGrid>
      <w:tr w:rsidR="00FB27BC" w14:paraId="1B7128BB" w14:textId="77777777">
        <w:tc>
          <w:tcPr>
            <w:tcW w:w="3741" w:type="dxa"/>
            <w:tcBorders>
              <w:top w:val="none" w:sz="8" w:space="0" w:color="auto"/>
              <w:left w:val="none" w:sz="8" w:space="0" w:color="auto"/>
              <w:bottom w:val="nil"/>
              <w:right w:val="none" w:sz="8" w:space="0" w:color="auto"/>
            </w:tcBorders>
            <w:shd w:val="clear" w:color="auto" w:fill="FFFFFF"/>
            <w:tcMar>
              <w:top w:w="45" w:type="dxa"/>
              <w:left w:w="0" w:type="dxa"/>
              <w:bottom w:w="0" w:type="dxa"/>
              <w:right w:w="0" w:type="dxa"/>
            </w:tcMar>
            <w:vAlign w:val="bottom"/>
          </w:tcPr>
          <w:p w14:paraId="21C47243" w14:textId="77777777" w:rsidR="00FB27BC" w:rsidRDefault="00FB27BC"/>
        </w:tc>
        <w:tc>
          <w:tcPr>
            <w:tcW w:w="2040" w:type="dxa"/>
            <w:tcBorders>
              <w:top w:val="none" w:sz="8" w:space="0" w:color="auto"/>
              <w:left w:val="none" w:sz="8" w:space="0" w:color="auto"/>
              <w:bottom w:val="nil"/>
              <w:right w:val="none" w:sz="8" w:space="0" w:color="auto"/>
            </w:tcBorders>
            <w:shd w:val="clear" w:color="auto" w:fill="FFFFFF"/>
            <w:tcMar>
              <w:top w:w="45" w:type="dxa"/>
              <w:left w:w="0" w:type="dxa"/>
              <w:bottom w:w="0" w:type="dxa"/>
              <w:right w:w="0" w:type="dxa"/>
            </w:tcMar>
            <w:vAlign w:val="bottom"/>
          </w:tcPr>
          <w:p w14:paraId="08602712" w14:textId="77777777" w:rsidR="00FB27BC" w:rsidRDefault="00FB27BC"/>
        </w:tc>
        <w:tc>
          <w:tcPr>
            <w:tcW w:w="2607" w:type="dxa"/>
            <w:tcBorders>
              <w:top w:val="none" w:sz="8" w:space="0" w:color="auto"/>
              <w:left w:val="none" w:sz="8" w:space="0" w:color="auto"/>
              <w:bottom w:val="nil"/>
              <w:right w:val="none" w:sz="8" w:space="0" w:color="auto"/>
            </w:tcBorders>
            <w:shd w:val="clear" w:color="auto" w:fill="FFFFFF"/>
            <w:tcMar>
              <w:top w:w="45" w:type="dxa"/>
              <w:left w:w="0" w:type="dxa"/>
              <w:bottom w:w="0" w:type="dxa"/>
              <w:right w:w="0" w:type="dxa"/>
            </w:tcMar>
            <w:vAlign w:val="bottom"/>
          </w:tcPr>
          <w:p w14:paraId="6BC78FE3" w14:textId="77777777" w:rsidR="00FB27BC" w:rsidRDefault="00FB27BC"/>
        </w:tc>
        <w:tc>
          <w:tcPr>
            <w:tcW w:w="1700" w:type="dxa"/>
            <w:gridSpan w:val="2"/>
            <w:tcBorders>
              <w:top w:val="none" w:sz="8" w:space="0" w:color="auto"/>
              <w:left w:val="none" w:sz="8" w:space="0" w:color="auto"/>
              <w:bottom w:val="nil"/>
              <w:right w:val="none" w:sz="8" w:space="0" w:color="auto"/>
            </w:tcBorders>
            <w:shd w:val="clear" w:color="auto" w:fill="FFFFFF"/>
            <w:tcMar>
              <w:top w:w="45" w:type="dxa"/>
              <w:left w:w="0" w:type="dxa"/>
              <w:bottom w:w="0" w:type="dxa"/>
              <w:right w:w="0" w:type="dxa"/>
            </w:tcMar>
            <w:vAlign w:val="bottom"/>
          </w:tcPr>
          <w:p w14:paraId="61E7FA10" w14:textId="77777777" w:rsidR="00FB27BC" w:rsidRDefault="00753732">
            <w:pPr>
              <w:pStyle w:val="Table-Headings"/>
              <w:jc w:val="center"/>
            </w:pPr>
            <w:r>
              <w:t>Ownership</w:t>
            </w:r>
          </w:p>
        </w:tc>
      </w:tr>
      <w:tr w:rsidR="00FB27BC" w14:paraId="0CEFA121" w14:textId="77777777">
        <w:tc>
          <w:tcPr>
            <w:tcW w:w="3741" w:type="dxa"/>
            <w:tcBorders>
              <w:top w:val="none" w:sz="8" w:space="0" w:color="auto"/>
              <w:left w:val="nil"/>
              <w:bottom w:val="single" w:sz="6" w:space="0" w:color="FF9170"/>
              <w:right w:val="nil"/>
            </w:tcBorders>
            <w:shd w:val="clear" w:color="auto" w:fill="FFFFFF"/>
            <w:tcMar>
              <w:top w:w="56" w:type="dxa"/>
              <w:left w:w="0" w:type="dxa"/>
              <w:bottom w:w="85" w:type="dxa"/>
              <w:right w:w="0" w:type="dxa"/>
            </w:tcMar>
            <w:vAlign w:val="bottom"/>
          </w:tcPr>
          <w:p w14:paraId="5F345D82" w14:textId="77777777" w:rsidR="00FB27BC" w:rsidRDefault="00753732">
            <w:pPr>
              <w:pStyle w:val="Table-Headings"/>
              <w:jc w:val="left"/>
            </w:pPr>
            <w:r>
              <w:t>Subsidiary undertaking</w:t>
            </w:r>
          </w:p>
        </w:tc>
        <w:tc>
          <w:tcPr>
            <w:tcW w:w="2040" w:type="dxa"/>
            <w:tcBorders>
              <w:top w:val="none" w:sz="8" w:space="0" w:color="auto"/>
              <w:left w:val="nil"/>
              <w:bottom w:val="single" w:sz="6" w:space="0" w:color="FF9170"/>
              <w:right w:val="nil"/>
            </w:tcBorders>
            <w:shd w:val="clear" w:color="auto" w:fill="FFFFFF"/>
            <w:tcMar>
              <w:top w:w="56" w:type="dxa"/>
              <w:left w:w="0" w:type="dxa"/>
              <w:bottom w:w="85" w:type="dxa"/>
              <w:right w:w="0" w:type="dxa"/>
            </w:tcMar>
            <w:vAlign w:val="bottom"/>
          </w:tcPr>
          <w:p w14:paraId="76F41A51" w14:textId="77777777" w:rsidR="00FB27BC" w:rsidRDefault="00753732">
            <w:pPr>
              <w:pStyle w:val="Table-Headings"/>
              <w:jc w:val="left"/>
            </w:pPr>
            <w:r>
              <w:t>Country of Incorporation</w:t>
            </w:r>
          </w:p>
        </w:tc>
        <w:tc>
          <w:tcPr>
            <w:tcW w:w="2607" w:type="dxa"/>
            <w:tcBorders>
              <w:top w:val="none" w:sz="8" w:space="0" w:color="auto"/>
              <w:left w:val="nil"/>
              <w:bottom w:val="single" w:sz="6" w:space="0" w:color="FF9170"/>
              <w:right w:val="nil"/>
            </w:tcBorders>
            <w:shd w:val="clear" w:color="auto" w:fill="FFFFFF"/>
            <w:tcMar>
              <w:top w:w="56" w:type="dxa"/>
              <w:left w:w="0" w:type="dxa"/>
              <w:bottom w:w="85" w:type="dxa"/>
              <w:right w:w="0" w:type="dxa"/>
            </w:tcMar>
            <w:vAlign w:val="bottom"/>
          </w:tcPr>
          <w:p w14:paraId="0DA28A51" w14:textId="77777777" w:rsidR="00FB27BC" w:rsidRDefault="00753732">
            <w:pPr>
              <w:pStyle w:val="Table-Headings"/>
              <w:jc w:val="left"/>
            </w:pPr>
            <w:r>
              <w:t>Activity</w:t>
            </w:r>
          </w:p>
        </w:tc>
        <w:tc>
          <w:tcPr>
            <w:tcW w:w="850" w:type="dxa"/>
            <w:tcBorders>
              <w:top w:val="none" w:sz="8" w:space="0" w:color="auto"/>
              <w:left w:val="nil"/>
              <w:bottom w:val="single" w:sz="6" w:space="0" w:color="FF9170"/>
              <w:right w:val="nil"/>
            </w:tcBorders>
            <w:shd w:val="clear" w:color="auto" w:fill="FFFFFF"/>
            <w:tcMar>
              <w:top w:w="56" w:type="dxa"/>
              <w:left w:w="0" w:type="dxa"/>
              <w:bottom w:w="85" w:type="dxa"/>
              <w:right w:w="0" w:type="dxa"/>
            </w:tcMar>
            <w:vAlign w:val="bottom"/>
          </w:tcPr>
          <w:p w14:paraId="2FA106B1" w14:textId="77777777" w:rsidR="00FB27BC" w:rsidRDefault="00753732">
            <w:pPr>
              <w:pStyle w:val="Table-Headings"/>
              <w:jc w:val="left"/>
            </w:pPr>
            <w:r>
              <w:t>Direct</w:t>
            </w:r>
          </w:p>
        </w:tc>
        <w:tc>
          <w:tcPr>
            <w:tcW w:w="850" w:type="dxa"/>
            <w:tcBorders>
              <w:top w:val="none" w:sz="8" w:space="0" w:color="auto"/>
              <w:left w:val="nil"/>
              <w:bottom w:val="single" w:sz="6" w:space="0" w:color="FF9170"/>
              <w:right w:val="nil"/>
            </w:tcBorders>
            <w:shd w:val="clear" w:color="auto" w:fill="FFFFFF"/>
            <w:tcMar>
              <w:top w:w="56" w:type="dxa"/>
              <w:left w:w="0" w:type="dxa"/>
              <w:bottom w:w="85" w:type="dxa"/>
              <w:right w:w="0" w:type="dxa"/>
            </w:tcMar>
            <w:vAlign w:val="bottom"/>
          </w:tcPr>
          <w:p w14:paraId="4F8A6FCB" w14:textId="77777777" w:rsidR="00FB27BC" w:rsidRDefault="00753732">
            <w:pPr>
              <w:pStyle w:val="Table-Headings"/>
              <w:jc w:val="left"/>
            </w:pPr>
            <w:r>
              <w:t>Indirect</w:t>
            </w:r>
          </w:p>
        </w:tc>
      </w:tr>
      <w:tr w:rsidR="00FB27BC" w14:paraId="385E6081" w14:textId="77777777">
        <w:tc>
          <w:tcPr>
            <w:tcW w:w="3741" w:type="dxa"/>
            <w:tcBorders>
              <w:top w:val="single" w:sz="6" w:space="0" w:color="FF917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005356B" w14:textId="77777777" w:rsidR="00FB27BC" w:rsidRDefault="00753732">
            <w:r>
              <w:t>DHG Glover Limited</w:t>
            </w:r>
            <w:r>
              <w:rPr>
                <w:rStyle w:val="Superscript"/>
              </w:rPr>
              <w:t>1</w:t>
            </w:r>
          </w:p>
        </w:tc>
        <w:tc>
          <w:tcPr>
            <w:tcW w:w="2040" w:type="dxa"/>
            <w:tcBorders>
              <w:top w:val="single" w:sz="6" w:space="0" w:color="FF917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2DF402F" w14:textId="77777777" w:rsidR="00FB27BC" w:rsidRDefault="00753732">
            <w:r>
              <w:t>Ireland</w:t>
            </w:r>
          </w:p>
        </w:tc>
        <w:tc>
          <w:tcPr>
            <w:tcW w:w="2607" w:type="dxa"/>
            <w:tcBorders>
              <w:top w:val="single" w:sz="6" w:space="0" w:color="FF917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9AE1DA6" w14:textId="77777777" w:rsidR="00FB27BC" w:rsidRDefault="00753732">
            <w:r>
              <w:t>Holding company</w:t>
            </w:r>
          </w:p>
        </w:tc>
        <w:tc>
          <w:tcPr>
            <w:tcW w:w="850" w:type="dxa"/>
            <w:tcBorders>
              <w:top w:val="single" w:sz="6" w:space="0" w:color="FF917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7B42339" w14:textId="77777777" w:rsidR="00FB27BC" w:rsidRDefault="00753732">
            <w:r>
              <w:t>100%</w:t>
            </w:r>
          </w:p>
        </w:tc>
        <w:tc>
          <w:tcPr>
            <w:tcW w:w="850" w:type="dxa"/>
            <w:tcBorders>
              <w:top w:val="single" w:sz="6" w:space="0" w:color="FF917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4B82B35" w14:textId="77777777" w:rsidR="00FB27BC" w:rsidRDefault="00753732">
            <w:r>
              <w:t>-</w:t>
            </w:r>
          </w:p>
        </w:tc>
      </w:tr>
      <w:tr w:rsidR="00FB27BC" w14:paraId="1756D0D2"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7A8FCF2" w14:textId="77777777" w:rsidR="00FB27BC" w:rsidRDefault="00753732">
            <w:r>
              <w:t>DHG Fleming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8FC9FB6"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E87F41E" w14:textId="77777777" w:rsidR="00FB27BC" w:rsidRDefault="00753732">
            <w:r>
              <w:t>Financing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0ACE50F" w14:textId="77777777" w:rsidR="00FB27BC" w:rsidRDefault="00753732">
            <w:r>
              <w:t>100%</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3DC5932" w14:textId="77777777" w:rsidR="00FB27BC" w:rsidRDefault="00753732">
            <w:r>
              <w:t>-</w:t>
            </w:r>
          </w:p>
        </w:tc>
      </w:tr>
      <w:tr w:rsidR="00FB27BC" w14:paraId="616AD760"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895D337" w14:textId="77777777" w:rsidR="00FB27BC" w:rsidRDefault="00753732">
            <w:r>
              <w:t>DHG Harton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6D4D766"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E58259E" w14:textId="77777777" w:rsidR="00FB27BC" w:rsidRDefault="00753732">
            <w:r>
              <w:t>Holding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6A7F5C4" w14:textId="77777777" w:rsidR="00FB27BC" w:rsidRDefault="00753732">
            <w:r>
              <w:t>100%</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48C321A" w14:textId="77777777" w:rsidR="00FB27BC" w:rsidRDefault="00753732">
            <w:r>
              <w:t>-</w:t>
            </w:r>
          </w:p>
        </w:tc>
      </w:tr>
      <w:tr w:rsidR="00FB27BC" w14:paraId="035CBB77"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AD56619" w14:textId="77777777" w:rsidR="00FB27BC" w:rsidRDefault="00753732">
            <w:r>
              <w:t>DHGL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7BAC052"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270F190" w14:textId="77777777" w:rsidR="00FB27BC" w:rsidRDefault="00753732">
            <w:r>
              <w:t>Holding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1F0111C"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1CD12F3" w14:textId="77777777" w:rsidR="00FB27BC" w:rsidRDefault="00753732">
            <w:r>
              <w:t>100%</w:t>
            </w:r>
          </w:p>
        </w:tc>
      </w:tr>
      <w:tr w:rsidR="00FB27BC" w14:paraId="2DC2A2B8"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79066C6" w14:textId="77777777" w:rsidR="00FB27BC" w:rsidRDefault="00753732">
            <w:r>
              <w:t>Dalata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9C389A8"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D84AFB2" w14:textId="77777777" w:rsidR="00FB27BC" w:rsidRDefault="00753732">
            <w:r>
              <w:t>Holding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6552C4F"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C91BB12" w14:textId="77777777" w:rsidR="00FB27BC" w:rsidRDefault="00753732">
            <w:r>
              <w:t>100%</w:t>
            </w:r>
          </w:p>
        </w:tc>
      </w:tr>
      <w:tr w:rsidR="00FB27BC" w14:paraId="65495FB2"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EE92604" w14:textId="77777777" w:rsidR="00FB27BC" w:rsidRDefault="00753732">
            <w:r>
              <w:t>Hanford Commercial Limited</w:t>
            </w:r>
            <w:r>
              <w:rPr>
                <w:rStyle w:val="Superscript"/>
              </w:rPr>
              <w:t>1</w:t>
            </w:r>
            <w:r>
              <w:t xml:space="preserve"> </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16431A1"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BD0E6F3"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838BCB1"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3AB7F90" w14:textId="77777777" w:rsidR="00FB27BC" w:rsidRDefault="00753732">
            <w:r>
              <w:t>100%</w:t>
            </w:r>
          </w:p>
        </w:tc>
      </w:tr>
      <w:tr w:rsidR="00FB27BC" w14:paraId="01B57F1E"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AE92C32" w14:textId="77777777" w:rsidR="00FB27BC" w:rsidRDefault="00753732">
            <w:r>
              <w:t>Anora Commercial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E514FA8"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069C389"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47F4100"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0ED7BDD" w14:textId="77777777" w:rsidR="00FB27BC" w:rsidRDefault="00753732">
            <w:r>
              <w:t>100%</w:t>
            </w:r>
          </w:p>
        </w:tc>
      </w:tr>
      <w:tr w:rsidR="00FB27BC" w14:paraId="7935B623"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ADA4D5C" w14:textId="77777777" w:rsidR="00FB27BC" w:rsidRDefault="00753732">
            <w:proofErr w:type="spellStart"/>
            <w:r>
              <w:t>Ogwell</w:t>
            </w:r>
            <w:proofErr w:type="spellEnd"/>
            <w:r>
              <w:t xml:space="preserve"> Limited</w:t>
            </w:r>
            <w:r>
              <w:rPr>
                <w:rStyle w:val="Superscript"/>
              </w:rPr>
              <w:t>1</w:t>
            </w:r>
            <w:r>
              <w:t xml:space="preserve"> </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3D68364"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77B49F4"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FD0D914"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A249A06" w14:textId="77777777" w:rsidR="00FB27BC" w:rsidRDefault="00753732">
            <w:r>
              <w:t>100%</w:t>
            </w:r>
          </w:p>
        </w:tc>
      </w:tr>
      <w:tr w:rsidR="00FB27BC" w14:paraId="13649A9A"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C995461" w14:textId="77777777" w:rsidR="00FB27BC" w:rsidRDefault="00753732">
            <w:r>
              <w:t>Caruso Limited</w:t>
            </w:r>
            <w:r>
              <w:rPr>
                <w:rStyle w:val="Superscript"/>
              </w:rPr>
              <w:t xml:space="preserve">1 </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146C3DC"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2D4B8B8"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5BF56F7"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8781FB0" w14:textId="77777777" w:rsidR="00FB27BC" w:rsidRDefault="00753732">
            <w:r>
              <w:t>100%</w:t>
            </w:r>
          </w:p>
        </w:tc>
      </w:tr>
      <w:tr w:rsidR="00FB27BC" w14:paraId="77AAA526"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58BBC7F" w14:textId="77777777" w:rsidR="00FB27BC" w:rsidRDefault="00753732">
            <w:r>
              <w:t>C I Hotels Limited</w:t>
            </w:r>
            <w:r>
              <w:rPr>
                <w:rStyle w:val="Superscript"/>
              </w:rPr>
              <w:t>1</w:t>
            </w:r>
            <w:r>
              <w:t xml:space="preserve"> </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CCB109B"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548D431"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6011306"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243A201" w14:textId="77777777" w:rsidR="00FB27BC" w:rsidRDefault="00753732">
            <w:r>
              <w:t>100%</w:t>
            </w:r>
          </w:p>
        </w:tc>
      </w:tr>
      <w:tr w:rsidR="00FB27BC" w14:paraId="00AE98E3"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88EAA20" w14:textId="77777777" w:rsidR="00FB27BC" w:rsidRDefault="00753732">
            <w:r>
              <w:t>Tulane Business Management Limited</w:t>
            </w:r>
            <w:r>
              <w:rPr>
                <w:rStyle w:val="Superscript"/>
              </w:rPr>
              <w:t>1</w:t>
            </w:r>
            <w:r>
              <w:t xml:space="preserve"> </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421800A"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439E77C"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C725072"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884FB6E" w14:textId="77777777" w:rsidR="00FB27BC" w:rsidRDefault="00753732">
            <w:r>
              <w:t>100%</w:t>
            </w:r>
          </w:p>
        </w:tc>
      </w:tr>
      <w:tr w:rsidR="00FB27BC" w14:paraId="359AA8AF"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52BDB7C" w14:textId="77777777" w:rsidR="00FB27BC" w:rsidRDefault="00753732">
            <w:r>
              <w:t>Dalata Support Services Limited</w:t>
            </w:r>
            <w:r>
              <w:rPr>
                <w:rStyle w:val="Superscript"/>
              </w:rPr>
              <w:t>1</w:t>
            </w:r>
            <w:r>
              <w:t xml:space="preserve"> </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E900588"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630FD69" w14:textId="77777777" w:rsidR="00FB27BC" w:rsidRDefault="00753732">
            <w:r>
              <w:t>Hotel management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076782B"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BECC6FD" w14:textId="77777777" w:rsidR="00FB27BC" w:rsidRDefault="00753732">
            <w:r>
              <w:t>100%</w:t>
            </w:r>
          </w:p>
        </w:tc>
      </w:tr>
      <w:tr w:rsidR="00FB27BC" w14:paraId="444B914E"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9461413" w14:textId="77777777" w:rsidR="00FB27BC" w:rsidRDefault="00753732">
            <w:r>
              <w:t>Fonteyn Property Holdings Limited</w:t>
            </w:r>
            <w:r>
              <w:rPr>
                <w:rStyle w:val="Superscript"/>
              </w:rPr>
              <w:t>1</w:t>
            </w:r>
            <w:r>
              <w:t xml:space="preserve"> </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07CCFDA"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F3ECBD1" w14:textId="77777777" w:rsidR="00FB27BC" w:rsidRDefault="00753732">
            <w:r>
              <w:t>Hotel management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71DE0CD"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045E413" w14:textId="77777777" w:rsidR="00FB27BC" w:rsidRDefault="00753732">
            <w:r>
              <w:t>100%</w:t>
            </w:r>
          </w:p>
        </w:tc>
      </w:tr>
      <w:tr w:rsidR="00FB27BC" w14:paraId="67D166A7"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2124676" w14:textId="77777777" w:rsidR="00FB27BC" w:rsidRDefault="00753732">
            <w:r>
              <w:t>Fonteyn Property Holdings No. 2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225F0A3"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48D79E6"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28A60D7"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1B214B6" w14:textId="77777777" w:rsidR="00FB27BC" w:rsidRDefault="00753732">
            <w:r>
              <w:t>100%</w:t>
            </w:r>
          </w:p>
        </w:tc>
      </w:tr>
      <w:tr w:rsidR="00FB27BC" w14:paraId="69B0E0BB"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75BFB05" w14:textId="77777777" w:rsidR="00FB27BC" w:rsidRDefault="00753732">
            <w:proofErr w:type="spellStart"/>
            <w:r>
              <w:t>Suvanne</w:t>
            </w:r>
            <w:proofErr w:type="spellEnd"/>
            <w:r>
              <w:t xml:space="preserve"> Management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EB9CD4D"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905DEAF"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13CC601"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384D375" w14:textId="77777777" w:rsidR="00FB27BC" w:rsidRDefault="00753732">
            <w:r>
              <w:t>100%</w:t>
            </w:r>
          </w:p>
        </w:tc>
      </w:tr>
      <w:tr w:rsidR="00FB27BC" w14:paraId="271F27F3"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1AA583D" w14:textId="77777777" w:rsidR="00FB27BC" w:rsidRDefault="00753732">
            <w:r>
              <w:t>Carasco Management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F07E66A"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D1F4A93"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47CA99E"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D83DF6C" w14:textId="77777777" w:rsidR="00FB27BC" w:rsidRDefault="00753732">
            <w:r>
              <w:t>100%</w:t>
            </w:r>
          </w:p>
        </w:tc>
      </w:tr>
      <w:tr w:rsidR="00FB27BC" w14:paraId="7EFD2FC2"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14C5676" w14:textId="77777777" w:rsidR="00FB27BC" w:rsidRDefault="00753732">
            <w:r>
              <w:t>Amelin Commercial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89DEE1F"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DC4DB79"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424A45A"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CC1B9AF" w14:textId="77777777" w:rsidR="00FB27BC" w:rsidRDefault="00753732">
            <w:r>
              <w:t>100%</w:t>
            </w:r>
          </w:p>
        </w:tc>
      </w:tr>
      <w:tr w:rsidR="00FB27BC" w14:paraId="4D6D1F26"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21E26BA" w14:textId="77777777" w:rsidR="00FB27BC" w:rsidRDefault="00753732">
            <w:proofErr w:type="spellStart"/>
            <w:r>
              <w:t>Lintal</w:t>
            </w:r>
            <w:proofErr w:type="spellEnd"/>
            <w:r>
              <w:t xml:space="preserve"> Commercial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9C09425"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C0042D5"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110B4BA"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8F22B20" w14:textId="77777777" w:rsidR="00FB27BC" w:rsidRDefault="00753732">
            <w:r>
              <w:t>100%</w:t>
            </w:r>
          </w:p>
        </w:tc>
      </w:tr>
      <w:tr w:rsidR="00FB27BC" w14:paraId="7DE0EB25"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E50DB4E" w14:textId="77777777" w:rsidR="00FB27BC" w:rsidRDefault="00753732">
            <w:proofErr w:type="spellStart"/>
            <w:r>
              <w:t>Bernara</w:t>
            </w:r>
            <w:proofErr w:type="spellEnd"/>
            <w:r>
              <w:t xml:space="preserve"> Commercial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EFA2BC2"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E6D8505" w14:textId="77777777" w:rsidR="00FB27BC" w:rsidRDefault="00753732">
            <w:r>
              <w:t>Property investment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A94FEF6"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105FDA8" w14:textId="77777777" w:rsidR="00FB27BC" w:rsidRDefault="00753732">
            <w:r>
              <w:t>100%</w:t>
            </w:r>
          </w:p>
        </w:tc>
      </w:tr>
      <w:tr w:rsidR="00FB27BC" w14:paraId="491032A9"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8A9F7D5" w14:textId="77777777" w:rsidR="00FB27BC" w:rsidRDefault="00753732">
            <w:r>
              <w:t>Pillo Hotels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B9576ED"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000460D" w14:textId="77777777" w:rsidR="00FB27BC" w:rsidRDefault="00753732">
            <w:r>
              <w:t>Dormant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58C4667"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175A38C" w14:textId="77777777" w:rsidR="00FB27BC" w:rsidRDefault="00753732">
            <w:r>
              <w:t>100%</w:t>
            </w:r>
          </w:p>
        </w:tc>
      </w:tr>
      <w:tr w:rsidR="00FB27BC" w14:paraId="5A712FF3"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D746087" w14:textId="77777777" w:rsidR="00FB27BC" w:rsidRDefault="00753732">
            <w:proofErr w:type="spellStart"/>
            <w:r>
              <w:t>Loadbur</w:t>
            </w:r>
            <w:proofErr w:type="spellEnd"/>
            <w:r>
              <w:t xml:space="preserve"> Limited</w:t>
            </w:r>
            <w:r>
              <w:rPr>
                <w:rStyle w:val="Superscript"/>
              </w:rPr>
              <w:t>1</w:t>
            </w:r>
            <w:r>
              <w:t xml:space="preserve"> </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4A7DA6F"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673A16C"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D04A8EA"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6D0FC70" w14:textId="77777777" w:rsidR="00FB27BC" w:rsidRDefault="00753732">
            <w:r>
              <w:t>100%</w:t>
            </w:r>
          </w:p>
        </w:tc>
      </w:tr>
      <w:tr w:rsidR="00FB27BC" w14:paraId="47A4D020"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3496042" w14:textId="77777777" w:rsidR="00FB27BC" w:rsidRDefault="00753732">
            <w:proofErr w:type="spellStart"/>
            <w:r>
              <w:t>Heartside</w:t>
            </w:r>
            <w:proofErr w:type="spellEnd"/>
            <w:r>
              <w:t xml:space="preserve">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0FE9BCA"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2AB9016"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AC39800"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CAB0326" w14:textId="77777777" w:rsidR="00FB27BC" w:rsidRDefault="00753732">
            <w:r>
              <w:t>100%</w:t>
            </w:r>
          </w:p>
        </w:tc>
      </w:tr>
      <w:tr w:rsidR="00FB27BC" w14:paraId="40F9981D"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8D1371D" w14:textId="77777777" w:rsidR="00FB27BC" w:rsidRDefault="00753732">
            <w:proofErr w:type="spellStart"/>
            <w:r>
              <w:t>Pondglen</w:t>
            </w:r>
            <w:proofErr w:type="spellEnd"/>
            <w:r>
              <w:t xml:space="preserve">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D3C250F"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7667BE6"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1AC2363"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3D657F8" w14:textId="77777777" w:rsidR="00FB27BC" w:rsidRDefault="00753732">
            <w:r>
              <w:t>100%</w:t>
            </w:r>
          </w:p>
        </w:tc>
      </w:tr>
      <w:tr w:rsidR="00FB27BC" w14:paraId="1B206F9B"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24D7444" w14:textId="77777777" w:rsidR="00FB27BC" w:rsidRDefault="00753732">
            <w:proofErr w:type="spellStart"/>
            <w:r>
              <w:t>Candlevale</w:t>
            </w:r>
            <w:proofErr w:type="spellEnd"/>
            <w:r>
              <w:t xml:space="preserve">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072257A"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6148BD1"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D44AA3D"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E43D3C8" w14:textId="77777777" w:rsidR="00FB27BC" w:rsidRDefault="00753732">
            <w:r>
              <w:t>100%</w:t>
            </w:r>
          </w:p>
        </w:tc>
      </w:tr>
      <w:tr w:rsidR="00FB27BC" w14:paraId="10FE0143"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6665FE1" w14:textId="77777777" w:rsidR="00FB27BC" w:rsidRDefault="00753732">
            <w:proofErr w:type="spellStart"/>
            <w:r>
              <w:t>Songdale</w:t>
            </w:r>
            <w:proofErr w:type="spellEnd"/>
            <w:r>
              <w:t xml:space="preserve">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0791B05"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10E7851"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32A8BAD"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23D33EE" w14:textId="77777777" w:rsidR="00FB27BC" w:rsidRDefault="00753732">
            <w:r>
              <w:t>100%</w:t>
            </w:r>
          </w:p>
        </w:tc>
      </w:tr>
      <w:tr w:rsidR="00FB27BC" w14:paraId="7D87D828"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B832BF9" w14:textId="77777777" w:rsidR="00FB27BC" w:rsidRDefault="00753732">
            <w:proofErr w:type="spellStart"/>
            <w:r>
              <w:t>Palaceglen</w:t>
            </w:r>
            <w:proofErr w:type="spellEnd"/>
            <w:r>
              <w:t xml:space="preserve">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23AD7FB"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67CA102"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639A811"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CF13B96" w14:textId="77777777" w:rsidR="00FB27BC" w:rsidRDefault="00753732">
            <w:r>
              <w:t>100%</w:t>
            </w:r>
          </w:p>
        </w:tc>
      </w:tr>
      <w:tr w:rsidR="00FB27BC" w14:paraId="6B82F0C2"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F7C81AC" w14:textId="77777777" w:rsidR="00FB27BC" w:rsidRDefault="00753732">
            <w:r>
              <w:t>Adelka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6878929"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8A5D664" w14:textId="77777777" w:rsidR="00FB27BC" w:rsidRDefault="00753732">
            <w:r>
              <w:t>Property holding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D1E94C4"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93E0642" w14:textId="77777777" w:rsidR="00FB27BC" w:rsidRDefault="00753732">
            <w:r>
              <w:t>100%</w:t>
            </w:r>
          </w:p>
        </w:tc>
      </w:tr>
      <w:tr w:rsidR="00FB27BC" w14:paraId="562469D9"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95B3A11" w14:textId="77777777" w:rsidR="00FB27BC" w:rsidRDefault="00753732">
            <w:proofErr w:type="spellStart"/>
            <w:r>
              <w:t>Leevlan</w:t>
            </w:r>
            <w:proofErr w:type="spellEnd"/>
            <w:r>
              <w:t xml:space="preserve">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BCF4DC1"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AE6CC11"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32F71AE"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E290152" w14:textId="77777777" w:rsidR="00FB27BC" w:rsidRDefault="00753732">
            <w:r>
              <w:t>100%</w:t>
            </w:r>
          </w:p>
        </w:tc>
      </w:tr>
      <w:tr w:rsidR="00FB27BC" w14:paraId="34E73904"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DFD997A" w14:textId="77777777" w:rsidR="00FB27BC" w:rsidRDefault="00753732">
            <w:r>
              <w:t>DHG Arden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4F5A986"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F75491B"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18258F7"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09BD27F" w14:textId="77777777" w:rsidR="00FB27BC" w:rsidRDefault="00753732">
            <w:r>
              <w:t>100%</w:t>
            </w:r>
          </w:p>
        </w:tc>
      </w:tr>
      <w:tr w:rsidR="00FB27BC" w14:paraId="631E0E89"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58310FE" w14:textId="77777777" w:rsidR="00FB27BC" w:rsidRDefault="00753732">
            <w:r>
              <w:t>DHG Barrington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02F9F24"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DF8EAC4"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1532E01"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F18BD2C" w14:textId="77777777" w:rsidR="00FB27BC" w:rsidRDefault="00753732">
            <w:r>
              <w:t>100%</w:t>
            </w:r>
          </w:p>
        </w:tc>
      </w:tr>
      <w:tr w:rsidR="00FB27BC" w14:paraId="09E2FD86"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3207789" w14:textId="77777777" w:rsidR="00FB27BC" w:rsidRDefault="00753732">
            <w:r>
              <w:t>DHG Cordin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F968D79"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DBE3878"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5892171"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8D4E1B1" w14:textId="77777777" w:rsidR="00FB27BC" w:rsidRDefault="00753732">
            <w:r>
              <w:t>100%</w:t>
            </w:r>
          </w:p>
        </w:tc>
      </w:tr>
      <w:tr w:rsidR="00FB27BC" w14:paraId="1A2D5F95"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424B653" w14:textId="77777777" w:rsidR="00FB27BC" w:rsidRDefault="00753732">
            <w:r>
              <w:t>DS Charlemont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F737447"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B40B7BD"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CD58F5F"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7EA14D0" w14:textId="77777777" w:rsidR="00FB27BC" w:rsidRDefault="00753732">
            <w:r>
              <w:t>100%</w:t>
            </w:r>
          </w:p>
        </w:tc>
      </w:tr>
      <w:tr w:rsidR="00FB27BC" w14:paraId="0C641107"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9B89FCF" w14:textId="77777777" w:rsidR="00FB27BC" w:rsidRDefault="00753732">
            <w:r>
              <w:t>Galsay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AD7A962"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E89DEA1"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A2EB202"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C6FE9AB" w14:textId="77777777" w:rsidR="00FB27BC" w:rsidRDefault="00753732">
            <w:r>
              <w:t>100%</w:t>
            </w:r>
          </w:p>
        </w:tc>
      </w:tr>
      <w:tr w:rsidR="00FB27BC" w14:paraId="6EC8A1BD"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5EDED17" w14:textId="77777777" w:rsidR="00FB27BC" w:rsidRDefault="00753732">
            <w:proofErr w:type="spellStart"/>
            <w:r>
              <w:t>Merzolt</w:t>
            </w:r>
            <w:proofErr w:type="spellEnd"/>
            <w:r>
              <w:t xml:space="preserve">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3AD8A5C"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3A1C0C3"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F6CF4C6"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1F7140A" w14:textId="77777777" w:rsidR="00FB27BC" w:rsidRDefault="00753732">
            <w:r>
              <w:t>100%</w:t>
            </w:r>
          </w:p>
        </w:tc>
      </w:tr>
      <w:tr w:rsidR="00FB27BC" w14:paraId="277C392F"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1F1D542" w14:textId="77777777" w:rsidR="00FB27BC" w:rsidRDefault="00753732">
            <w:r>
              <w:t>DHG Burlington Road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58F19B8"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DDA9264"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52EEB67"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409CFF9" w14:textId="77777777" w:rsidR="00FB27BC" w:rsidRDefault="00753732">
            <w:r>
              <w:t>100%</w:t>
            </w:r>
          </w:p>
        </w:tc>
      </w:tr>
      <w:tr w:rsidR="00FB27BC" w14:paraId="5E301A38"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3AA7C9D" w14:textId="77777777" w:rsidR="00FB27BC" w:rsidRDefault="00753732">
            <w:r>
              <w:t>DHG Eden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E7B8A40"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4736C5B"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B108DE3"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5202B76" w14:textId="77777777" w:rsidR="00FB27BC" w:rsidRDefault="00753732">
            <w:r>
              <w:t>100%</w:t>
            </w:r>
          </w:p>
        </w:tc>
      </w:tr>
      <w:tr w:rsidR="00FB27BC" w14:paraId="42CE9736"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66AB3B4" w14:textId="77777777" w:rsidR="00FB27BC" w:rsidRDefault="00753732">
            <w:r>
              <w:t>DHG Dalton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67CE6AA"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0AA05B7" w14:textId="77777777" w:rsidR="00FB27BC" w:rsidRDefault="00753732">
            <w:r>
              <w:t>Property holding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5A9FDFF"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581E22C" w14:textId="77777777" w:rsidR="00FB27BC" w:rsidRDefault="00753732">
            <w:r>
              <w:t>100%</w:t>
            </w:r>
          </w:p>
        </w:tc>
      </w:tr>
      <w:tr w:rsidR="00FB27BC" w14:paraId="608B3754"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A8BDBAC" w14:textId="77777777" w:rsidR="00FB27BC" w:rsidRDefault="00753732">
            <w:proofErr w:type="spellStart"/>
            <w:r>
              <w:t>Williamsberg</w:t>
            </w:r>
            <w:proofErr w:type="spellEnd"/>
            <w:r>
              <w:t xml:space="preserve"> Property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276FBEC"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9AB6D8B"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0963B0C"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E64151F" w14:textId="77777777" w:rsidR="00FB27BC" w:rsidRDefault="00753732">
            <w:r>
              <w:t>100%</w:t>
            </w:r>
          </w:p>
        </w:tc>
      </w:tr>
      <w:tr w:rsidR="00FB27BC" w14:paraId="5C873DA5"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7D66F1A" w14:textId="77777777" w:rsidR="00FB27BC" w:rsidRDefault="00753732">
            <w:r>
              <w:t>DHG Indigo Limited</w:t>
            </w:r>
            <w:r>
              <w:rPr>
                <w:rStyle w:val="Superscript"/>
              </w:rPr>
              <w:t>1</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8710D43" w14:textId="77777777" w:rsidR="00FB27BC" w:rsidRDefault="00753732">
            <w:r>
              <w:t>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416B4DC" w14:textId="77777777" w:rsidR="00FB27BC" w:rsidRDefault="00753732">
            <w:r>
              <w:t>Holding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6251683"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7DDA172" w14:textId="77777777" w:rsidR="00FB27BC" w:rsidRDefault="00753732">
            <w:r>
              <w:t>100%</w:t>
            </w:r>
          </w:p>
        </w:tc>
      </w:tr>
      <w:tr w:rsidR="00FB27BC" w14:paraId="3A5B8A86"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B54DBBA" w14:textId="77777777" w:rsidR="00FB27BC" w:rsidRDefault="00753732">
            <w:r>
              <w:t>DHG Belfast Limited</w:t>
            </w:r>
            <w:r>
              <w:rPr>
                <w:rStyle w:val="Superscript"/>
              </w:rPr>
              <w:t>2</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17E40EB" w14:textId="77777777" w:rsidR="00FB27BC" w:rsidRDefault="00753732">
            <w:r>
              <w:t>N 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38D42C0"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D468F40"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6F25960" w14:textId="77777777" w:rsidR="00FB27BC" w:rsidRDefault="00753732">
            <w:r>
              <w:t>100%</w:t>
            </w:r>
          </w:p>
        </w:tc>
      </w:tr>
      <w:tr w:rsidR="00FB27BC" w14:paraId="2576C429"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4DDF791" w14:textId="77777777" w:rsidR="00FB27BC" w:rsidRDefault="00753732">
            <w:r>
              <w:t>DHG Derry Limited</w:t>
            </w:r>
            <w:r>
              <w:rPr>
                <w:rStyle w:val="Superscript"/>
              </w:rPr>
              <w:t>2</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26F5B0E" w14:textId="77777777" w:rsidR="00FB27BC" w:rsidRDefault="00753732">
            <w:r>
              <w:t>N 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504F8B5"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AC622AD"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E2D287A" w14:textId="77777777" w:rsidR="00FB27BC" w:rsidRDefault="00753732">
            <w:r>
              <w:t>100%</w:t>
            </w:r>
          </w:p>
        </w:tc>
      </w:tr>
      <w:tr w:rsidR="00FB27BC" w14:paraId="27186BD9"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8502BB0" w14:textId="77777777" w:rsidR="00FB27BC" w:rsidRDefault="00753732">
            <w:r>
              <w:t>DHG Derry Commercial Limited</w:t>
            </w:r>
            <w:r>
              <w:rPr>
                <w:rStyle w:val="Superscript"/>
              </w:rPr>
              <w:t>2</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6A8F421" w14:textId="77777777" w:rsidR="00FB27BC" w:rsidRDefault="00753732">
            <w:r>
              <w:t>N 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AAA4CC2" w14:textId="77777777" w:rsidR="00FB27BC" w:rsidRDefault="00753732">
            <w:r>
              <w:t>Dormant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24FA637"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4A8497F" w14:textId="77777777" w:rsidR="00FB27BC" w:rsidRDefault="00753732">
            <w:r>
              <w:t>100%</w:t>
            </w:r>
          </w:p>
        </w:tc>
      </w:tr>
      <w:tr w:rsidR="00FB27BC" w14:paraId="490700B3"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EEE2E15" w14:textId="77777777" w:rsidR="00FB27BC" w:rsidRDefault="00753732">
            <w:r>
              <w:t>DHG Brunswick Limited</w:t>
            </w:r>
            <w:r>
              <w:rPr>
                <w:rStyle w:val="Superscript"/>
              </w:rPr>
              <w:t>2</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26ADC0E" w14:textId="77777777" w:rsidR="00FB27BC" w:rsidRDefault="00753732">
            <w:r>
              <w:t>N Ireland</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888EBAA"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7C5A5C8"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475DF5E" w14:textId="77777777" w:rsidR="00FB27BC" w:rsidRDefault="00753732">
            <w:r>
              <w:t>100%</w:t>
            </w:r>
          </w:p>
        </w:tc>
      </w:tr>
      <w:tr w:rsidR="00FB27BC" w14:paraId="4834AF38"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CB2ADEB" w14:textId="77777777" w:rsidR="00FB27BC" w:rsidRDefault="00753732">
            <w:r>
              <w:t>Dalata UK Limited</w:t>
            </w:r>
            <w:r>
              <w:rPr>
                <w:rStyle w:val="Superscript"/>
              </w:rPr>
              <w:t>3</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DC6D082" w14:textId="77777777" w:rsidR="00FB27BC" w:rsidRDefault="00753732">
            <w:r>
              <w:t>UK</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F39F7A6" w14:textId="77777777" w:rsidR="00FB27BC" w:rsidRDefault="00753732">
            <w:r>
              <w:t>Holding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DDE6EC6"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94C891B" w14:textId="77777777" w:rsidR="00FB27BC" w:rsidRDefault="00753732">
            <w:r>
              <w:t>100%</w:t>
            </w:r>
          </w:p>
        </w:tc>
      </w:tr>
      <w:tr w:rsidR="00FB27BC" w14:paraId="47CE5BE1"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832CC17" w14:textId="77777777" w:rsidR="00FB27BC" w:rsidRDefault="00753732">
            <w:r>
              <w:t>Dalata Cardiff Limited</w:t>
            </w:r>
            <w:r>
              <w:rPr>
                <w:rStyle w:val="Superscript"/>
              </w:rPr>
              <w:t>3</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FCC528A" w14:textId="77777777" w:rsidR="00FB27BC" w:rsidRDefault="00753732">
            <w:r>
              <w:t>UK</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C875D37" w14:textId="77777777" w:rsidR="00FB27BC" w:rsidRDefault="00753732">
            <w:r>
              <w:t xml:space="preserve">Hotel and catering </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00FBBBC"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6A1C9FA" w14:textId="77777777" w:rsidR="00FB27BC" w:rsidRDefault="00753732">
            <w:r>
              <w:t>100%</w:t>
            </w:r>
          </w:p>
        </w:tc>
      </w:tr>
      <w:tr w:rsidR="00FB27BC" w14:paraId="6C8C1EDA"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2A79B55" w14:textId="77777777" w:rsidR="00FB27BC" w:rsidRDefault="00753732">
            <w:proofErr w:type="spellStart"/>
            <w:r>
              <w:t>Trackdale</w:t>
            </w:r>
            <w:proofErr w:type="spellEnd"/>
            <w:r>
              <w:t xml:space="preserve"> Limited</w:t>
            </w:r>
            <w:r>
              <w:rPr>
                <w:rStyle w:val="Superscript"/>
              </w:rPr>
              <w:t>3</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2FEE87F" w14:textId="77777777" w:rsidR="00FB27BC" w:rsidRDefault="00753732">
            <w:r>
              <w:t>UK</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829F0BC"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C05104D"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94F26B0" w14:textId="77777777" w:rsidR="00FB27BC" w:rsidRDefault="00753732">
            <w:r>
              <w:t>100%</w:t>
            </w:r>
          </w:p>
        </w:tc>
      </w:tr>
      <w:tr w:rsidR="00FB27BC" w14:paraId="0E35A467"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6888735" w14:textId="77777777" w:rsidR="00FB27BC" w:rsidRDefault="00753732">
            <w:proofErr w:type="spellStart"/>
            <w:r>
              <w:t>Islandvale</w:t>
            </w:r>
            <w:proofErr w:type="spellEnd"/>
            <w:r>
              <w:t xml:space="preserve"> Limited</w:t>
            </w:r>
            <w:r>
              <w:rPr>
                <w:rStyle w:val="Superscript"/>
              </w:rPr>
              <w:t>3</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EB7D964" w14:textId="77777777" w:rsidR="00FB27BC" w:rsidRDefault="00753732">
            <w:r>
              <w:t>UK</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E1BA2B2" w14:textId="77777777" w:rsidR="00FB27BC" w:rsidRDefault="00753732">
            <w:r>
              <w:t>Dormant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53D90E9"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5ECF311" w14:textId="77777777" w:rsidR="00FB27BC" w:rsidRDefault="00753732">
            <w:r>
              <w:t>100%</w:t>
            </w:r>
          </w:p>
        </w:tc>
      </w:tr>
      <w:tr w:rsidR="00FB27BC" w14:paraId="7465DBDF"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AF0B300" w14:textId="77777777" w:rsidR="00FB27BC" w:rsidRDefault="00753732">
            <w:proofErr w:type="spellStart"/>
            <w:r>
              <w:t>Crescentbrook</w:t>
            </w:r>
            <w:proofErr w:type="spellEnd"/>
            <w:r>
              <w:t xml:space="preserve"> Limited</w:t>
            </w:r>
            <w:r>
              <w:rPr>
                <w:rStyle w:val="Superscript"/>
              </w:rPr>
              <w:t>3</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F0FC797" w14:textId="77777777" w:rsidR="00FB27BC" w:rsidRDefault="00753732">
            <w:r>
              <w:t>UK</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B68B55C"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B026B87"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6E40379" w14:textId="77777777" w:rsidR="00FB27BC" w:rsidRDefault="00753732">
            <w:r>
              <w:t>100%</w:t>
            </w:r>
          </w:p>
        </w:tc>
      </w:tr>
      <w:tr w:rsidR="00FB27BC" w14:paraId="27B440C1"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2B0EC95" w14:textId="77777777" w:rsidR="00FB27BC" w:rsidRDefault="00753732">
            <w:proofErr w:type="spellStart"/>
            <w:r>
              <w:t>Hallowridge</w:t>
            </w:r>
            <w:proofErr w:type="spellEnd"/>
            <w:r>
              <w:t xml:space="preserve"> Limited</w:t>
            </w:r>
            <w:r>
              <w:rPr>
                <w:rStyle w:val="Superscript"/>
              </w:rPr>
              <w:t>3</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870B943" w14:textId="77777777" w:rsidR="00FB27BC" w:rsidRDefault="00753732">
            <w:r>
              <w:t>UK</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78034D4"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C7792AB"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24261F1" w14:textId="77777777" w:rsidR="00FB27BC" w:rsidRDefault="00753732">
            <w:r>
              <w:t>100%</w:t>
            </w:r>
          </w:p>
        </w:tc>
      </w:tr>
      <w:tr w:rsidR="00FB27BC" w14:paraId="33513F93"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924FCA9" w14:textId="77777777" w:rsidR="00FB27BC" w:rsidRDefault="00753732">
            <w:r>
              <w:t>Rush (Central) Limited</w:t>
            </w:r>
            <w:r>
              <w:rPr>
                <w:rStyle w:val="Superscript"/>
              </w:rPr>
              <w:t>3</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AFDC35A" w14:textId="77777777" w:rsidR="00FB27BC" w:rsidRDefault="00753732">
            <w:r>
              <w:t>UK</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43C1302" w14:textId="77777777" w:rsidR="00FB27BC" w:rsidRDefault="00753732">
            <w:r>
              <w:t>Property holding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FB22038"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F8B0526" w14:textId="77777777" w:rsidR="00FB27BC" w:rsidRDefault="00753732">
            <w:r>
              <w:t>100%</w:t>
            </w:r>
          </w:p>
        </w:tc>
      </w:tr>
      <w:tr w:rsidR="00FB27BC" w14:paraId="5C53C84C"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F00A9CB" w14:textId="77777777" w:rsidR="00FB27BC" w:rsidRDefault="00753732">
            <w:r>
              <w:t>Hotel La Tour Birmingham Limited</w:t>
            </w:r>
            <w:r>
              <w:rPr>
                <w:rStyle w:val="Superscript"/>
              </w:rPr>
              <w:t>3</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77E9DD8" w14:textId="77777777" w:rsidR="00FB27BC" w:rsidRDefault="00753732">
            <w:r>
              <w:t>UK</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F7A6425"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560E93D"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1E07E22" w14:textId="77777777" w:rsidR="00FB27BC" w:rsidRDefault="00753732">
            <w:r>
              <w:t>100%</w:t>
            </w:r>
          </w:p>
        </w:tc>
      </w:tr>
      <w:tr w:rsidR="00FB27BC" w14:paraId="518A3650"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53805AC" w14:textId="77777777" w:rsidR="00FB27BC" w:rsidRDefault="00753732">
            <w:r>
              <w:t>SRD (Trading) Limited</w:t>
            </w:r>
            <w:r>
              <w:rPr>
                <w:rStyle w:val="Superscript"/>
              </w:rPr>
              <w:t>3</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13E46D7" w14:textId="77777777" w:rsidR="00FB27BC" w:rsidRDefault="00753732">
            <w:r>
              <w:t>UK</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D307826"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77E4608"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251A741" w14:textId="77777777" w:rsidR="00FB27BC" w:rsidRDefault="00753732">
            <w:r>
              <w:t>100%</w:t>
            </w:r>
          </w:p>
        </w:tc>
      </w:tr>
      <w:tr w:rsidR="00FB27BC" w14:paraId="0B742C8E"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E5282C4" w14:textId="77777777" w:rsidR="00FB27BC" w:rsidRDefault="00753732">
            <w:r>
              <w:t>SRD (Management) Limited</w:t>
            </w:r>
            <w:r>
              <w:rPr>
                <w:rStyle w:val="Superscript"/>
              </w:rPr>
              <w:t>3</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E6F5BA9" w14:textId="77777777" w:rsidR="00FB27BC" w:rsidRDefault="00753732">
            <w:r>
              <w:t>UK</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11C6705"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9A8F1A1"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14A538E" w14:textId="77777777" w:rsidR="00FB27BC" w:rsidRDefault="00753732">
            <w:r>
              <w:t>100%</w:t>
            </w:r>
          </w:p>
        </w:tc>
      </w:tr>
      <w:tr w:rsidR="00FB27BC" w14:paraId="25F16DDE"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2DDFF62" w14:textId="77777777" w:rsidR="00FB27BC" w:rsidRDefault="00753732">
            <w:r>
              <w:t>DHG Finsbury Park Limited</w:t>
            </w:r>
            <w:r>
              <w:rPr>
                <w:rStyle w:val="Superscript"/>
              </w:rPr>
              <w:t>3</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99B0422" w14:textId="77777777" w:rsidR="00FB27BC" w:rsidRDefault="00753732">
            <w:r>
              <w:t>UK</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AFA424D" w14:textId="77777777" w:rsidR="00FB27BC" w:rsidRDefault="00753732">
            <w:r>
              <w:t>Property holding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DCE6C6D"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3224D05" w14:textId="77777777" w:rsidR="00FB27BC" w:rsidRDefault="00753732">
            <w:r>
              <w:t>100%</w:t>
            </w:r>
          </w:p>
        </w:tc>
      </w:tr>
      <w:tr w:rsidR="00FB27BC" w14:paraId="280E4EE4"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A10A834" w14:textId="77777777" w:rsidR="00FB27BC" w:rsidRDefault="00753732">
            <w:r>
              <w:t>DHG Castle Limited</w:t>
            </w:r>
            <w:r>
              <w:rPr>
                <w:rStyle w:val="Superscript"/>
              </w:rPr>
              <w:t>3</w:t>
            </w:r>
            <w:r>
              <w:t xml:space="preserve"> </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C11A277" w14:textId="77777777" w:rsidR="00FB27BC" w:rsidRDefault="00753732">
            <w:r>
              <w:t>UK</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B928553"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F118FAC"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FC1C779" w14:textId="77777777" w:rsidR="00FB27BC" w:rsidRDefault="00753732">
            <w:r>
              <w:t>100%</w:t>
            </w:r>
          </w:p>
        </w:tc>
      </w:tr>
      <w:tr w:rsidR="00FB27BC" w14:paraId="737AC2D9"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7F543D0" w14:textId="77777777" w:rsidR="00FB27BC" w:rsidRDefault="00753732">
            <w:r>
              <w:t>DHG Phoenix Limited</w:t>
            </w:r>
            <w:r>
              <w:rPr>
                <w:rStyle w:val="Superscript"/>
              </w:rPr>
              <w:t>3</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7376B3D" w14:textId="77777777" w:rsidR="00FB27BC" w:rsidRDefault="00753732">
            <w:r>
              <w:t>UK</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419D37C" w14:textId="77777777" w:rsidR="00FB27BC" w:rsidRDefault="00753732">
            <w:r>
              <w:t>Property holding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DD30B19"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45D89C2" w14:textId="77777777" w:rsidR="00FB27BC" w:rsidRDefault="00753732">
            <w:r>
              <w:t>100%</w:t>
            </w:r>
          </w:p>
        </w:tc>
      </w:tr>
      <w:tr w:rsidR="00FB27BC" w14:paraId="4EECCD4C"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791E3D6" w14:textId="77777777" w:rsidR="00FB27BC" w:rsidRDefault="00753732">
            <w:r>
              <w:t>Hintergard Limited</w:t>
            </w:r>
            <w:r>
              <w:rPr>
                <w:rStyle w:val="Superscript"/>
              </w:rPr>
              <w:t>4</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2DE5CE3" w14:textId="77777777" w:rsidR="00FB27BC" w:rsidRDefault="00753732">
            <w:r>
              <w:t>Jersey</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79E49A1" w14:textId="77777777" w:rsidR="00FB27BC" w:rsidRDefault="00753732">
            <w:r>
              <w:t>Property holding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E7B852C"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3B0C11A" w14:textId="77777777" w:rsidR="00FB27BC" w:rsidRDefault="00753732">
            <w:r>
              <w:t>100%</w:t>
            </w:r>
          </w:p>
        </w:tc>
      </w:tr>
      <w:tr w:rsidR="00FB27BC" w14:paraId="4CF30CAF"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D8CC80E" w14:textId="77777777" w:rsidR="00FB27BC" w:rsidRDefault="00753732">
            <w:r>
              <w:t>Dalata Deutschland Holding GmbH</w:t>
            </w:r>
            <w:r>
              <w:rPr>
                <w:rStyle w:val="Superscript"/>
              </w:rPr>
              <w:t>5</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CE3AD0F" w14:textId="77777777" w:rsidR="00FB27BC" w:rsidRDefault="00753732">
            <w:r>
              <w:t>Germany</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572E88C" w14:textId="77777777" w:rsidR="00FB27BC" w:rsidRDefault="00753732">
            <w:r>
              <w:t>Holding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450235E"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169A531" w14:textId="77777777" w:rsidR="00FB27BC" w:rsidRDefault="00753732">
            <w:r>
              <w:t>100%</w:t>
            </w:r>
          </w:p>
        </w:tc>
      </w:tr>
      <w:tr w:rsidR="00FB27BC" w14:paraId="024B7477"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33A8525" w14:textId="77777777" w:rsidR="00FB27BC" w:rsidRDefault="00753732">
            <w:proofErr w:type="spellStart"/>
            <w:r>
              <w:t>Dalata</w:t>
            </w:r>
            <w:proofErr w:type="spellEnd"/>
            <w:r>
              <w:t xml:space="preserve"> Deutschland </w:t>
            </w:r>
            <w:proofErr w:type="spellStart"/>
            <w:r>
              <w:t>Hotelbetriebs</w:t>
            </w:r>
            <w:proofErr w:type="spellEnd"/>
            <w:r>
              <w:t xml:space="preserve"> GmbH</w:t>
            </w:r>
            <w:r>
              <w:rPr>
                <w:rStyle w:val="Superscript"/>
              </w:rPr>
              <w:t>5</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712AD24" w14:textId="77777777" w:rsidR="00FB27BC" w:rsidRDefault="00753732">
            <w:r>
              <w:t>Germany</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289099B"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E425CBF"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2ECD244" w14:textId="77777777" w:rsidR="00FB27BC" w:rsidRDefault="00753732">
            <w:r>
              <w:t>100%</w:t>
            </w:r>
          </w:p>
        </w:tc>
      </w:tr>
      <w:tr w:rsidR="00FB27BC" w14:paraId="57886CC6"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3BFB327" w14:textId="77777777" w:rsidR="00FB27BC" w:rsidRDefault="00753732">
            <w:r>
              <w:t xml:space="preserve">American Hotel </w:t>
            </w:r>
            <w:proofErr w:type="spellStart"/>
            <w:r>
              <w:t>Exploitatie</w:t>
            </w:r>
            <w:proofErr w:type="spellEnd"/>
            <w:r>
              <w:t xml:space="preserve"> B.V.</w:t>
            </w:r>
            <w:r>
              <w:rPr>
                <w:rStyle w:val="Superscript"/>
              </w:rPr>
              <w:t xml:space="preserve"> 6</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C48A24F" w14:textId="77777777" w:rsidR="00FB27BC" w:rsidRDefault="00753732">
            <w:r>
              <w:t>Netherlands</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9877196" w14:textId="77777777" w:rsidR="00FB27BC" w:rsidRDefault="00753732">
            <w:r>
              <w:t>Hotel and catering</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C1D6CDF"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FE677A2" w14:textId="77777777" w:rsidR="00FB27BC" w:rsidRDefault="00753732">
            <w:r>
              <w:t>100%</w:t>
            </w:r>
          </w:p>
        </w:tc>
      </w:tr>
      <w:tr w:rsidR="00FB27BC" w14:paraId="5013EFBF"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7C1C97D" w14:textId="77777777" w:rsidR="00FB27BC" w:rsidRDefault="00753732">
            <w:r>
              <w:t>DHG Amsterdam B.V.</w:t>
            </w:r>
            <w:r>
              <w:rPr>
                <w:rStyle w:val="Superscript"/>
              </w:rPr>
              <w:t xml:space="preserve"> 6</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505B86EB" w14:textId="77777777" w:rsidR="00FB27BC" w:rsidRDefault="00753732">
            <w:r>
              <w:t>Netherlands</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6253BC49" w14:textId="77777777" w:rsidR="00FB27BC" w:rsidRDefault="00753732">
            <w:r>
              <w:t>Holding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16B3155"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48506A89" w14:textId="77777777" w:rsidR="00FB27BC" w:rsidRDefault="00753732">
            <w:r>
              <w:t>100%</w:t>
            </w:r>
          </w:p>
        </w:tc>
      </w:tr>
      <w:tr w:rsidR="00FB27BC" w14:paraId="19E37B60" w14:textId="77777777">
        <w:tc>
          <w:tcPr>
            <w:tcW w:w="3741"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27E15465" w14:textId="77777777" w:rsidR="00FB27BC" w:rsidRDefault="00753732">
            <w:proofErr w:type="spellStart"/>
            <w:r>
              <w:t>Dalata</w:t>
            </w:r>
            <w:proofErr w:type="spellEnd"/>
            <w:r>
              <w:t xml:space="preserve"> </w:t>
            </w:r>
            <w:proofErr w:type="spellStart"/>
            <w:r>
              <w:t>Coliseo</w:t>
            </w:r>
            <w:proofErr w:type="spellEnd"/>
            <w:r>
              <w:t xml:space="preserve"> S.L.</w:t>
            </w:r>
            <w:r>
              <w:rPr>
                <w:rStyle w:val="Superscript"/>
              </w:rPr>
              <w:t xml:space="preserve"> 7</w:t>
            </w:r>
          </w:p>
        </w:tc>
        <w:tc>
          <w:tcPr>
            <w:tcW w:w="204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0A6F70A6" w14:textId="77777777" w:rsidR="00FB27BC" w:rsidRDefault="00753732">
            <w:r>
              <w:t>Spain</w:t>
            </w:r>
          </w:p>
        </w:tc>
        <w:tc>
          <w:tcPr>
            <w:tcW w:w="2607"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70414E7E" w14:textId="77777777" w:rsidR="00FB27BC" w:rsidRDefault="00753732">
            <w:r>
              <w:t>Dormant company</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146D2ED6" w14:textId="77777777" w:rsidR="00FB27BC" w:rsidRDefault="00753732">
            <w:r>
              <w:t>-</w:t>
            </w:r>
          </w:p>
        </w:tc>
        <w:tc>
          <w:tcPr>
            <w:tcW w:w="850" w:type="dxa"/>
            <w:tcBorders>
              <w:top w:val="single" w:sz="2" w:space="0" w:color="000000"/>
              <w:left w:val="none" w:sz="8" w:space="0" w:color="auto"/>
              <w:bottom w:val="single" w:sz="2" w:space="0" w:color="000000"/>
              <w:right w:val="none" w:sz="8" w:space="0" w:color="auto"/>
            </w:tcBorders>
            <w:shd w:val="clear" w:color="auto" w:fill="EFEEE7"/>
            <w:tcMar>
              <w:top w:w="85" w:type="dxa"/>
              <w:left w:w="56" w:type="dxa"/>
              <w:bottom w:w="85" w:type="dxa"/>
              <w:right w:w="113" w:type="dxa"/>
            </w:tcMar>
          </w:tcPr>
          <w:p w14:paraId="3BAA9358" w14:textId="77777777" w:rsidR="00FB27BC" w:rsidRDefault="00753732">
            <w:r>
              <w:t>100%</w:t>
            </w:r>
          </w:p>
        </w:tc>
      </w:tr>
    </w:tbl>
    <w:p w14:paraId="4700D4A3" w14:textId="77777777" w:rsidR="00FB27BC" w:rsidRDefault="00FB27BC"/>
    <w:p w14:paraId="05EA44FD" w14:textId="77777777" w:rsidR="00FB27BC" w:rsidRDefault="00753732">
      <w:pPr>
        <w:pStyle w:val="Footnote"/>
        <w:numPr>
          <w:ilvl w:val="0"/>
          <w:numId w:val="2"/>
        </w:numPr>
      </w:pPr>
      <w:r>
        <w:t>The registered address of these companies is Termini, 3 Arkle Road, Sandyford Business Park, Dublin 18, D18C9C5.</w:t>
      </w:r>
    </w:p>
    <w:p w14:paraId="0765543D" w14:textId="77777777" w:rsidR="00FB27BC" w:rsidRDefault="00753732">
      <w:pPr>
        <w:pStyle w:val="Footnote"/>
        <w:numPr>
          <w:ilvl w:val="0"/>
          <w:numId w:val="2"/>
        </w:numPr>
      </w:pPr>
      <w:r>
        <w:t>The registered address of these companies is Butcher Street, Londonderry, County Derry BT48 6HL, UK.</w:t>
      </w:r>
    </w:p>
    <w:p w14:paraId="555D4FB9" w14:textId="77777777" w:rsidR="00FB27BC" w:rsidRDefault="00753732">
      <w:pPr>
        <w:pStyle w:val="Footnote"/>
        <w:numPr>
          <w:ilvl w:val="0"/>
          <w:numId w:val="2"/>
        </w:numPr>
      </w:pPr>
      <w:r>
        <w:t>The registered address of these companies is St Mary Street, Cardiff, Wales, CF10 1GD, UK.</w:t>
      </w:r>
    </w:p>
    <w:p w14:paraId="77C84272" w14:textId="77777777" w:rsidR="00FB27BC" w:rsidRDefault="00753732">
      <w:pPr>
        <w:pStyle w:val="Footnote"/>
        <w:numPr>
          <w:ilvl w:val="0"/>
          <w:numId w:val="2"/>
        </w:numPr>
      </w:pPr>
      <w:r>
        <w:t>The registered address of this company is 12 Castle Street, St Helier Jersey, JE2 3RT.</w:t>
      </w:r>
    </w:p>
    <w:p w14:paraId="58AA123D" w14:textId="77777777" w:rsidR="00FB27BC" w:rsidRDefault="00753732">
      <w:pPr>
        <w:pStyle w:val="Footnote"/>
        <w:numPr>
          <w:ilvl w:val="0"/>
          <w:numId w:val="2"/>
        </w:numPr>
      </w:pPr>
      <w:r>
        <w:t>The registered address of this company is Thurn-und-Taxis-Platz 6, 60313 Frankfurt am Main, Germany.</w:t>
      </w:r>
    </w:p>
    <w:p w14:paraId="0F8A8D8C" w14:textId="77777777" w:rsidR="00FB27BC" w:rsidRDefault="00753732">
      <w:pPr>
        <w:pStyle w:val="Footnote"/>
        <w:numPr>
          <w:ilvl w:val="0"/>
          <w:numId w:val="2"/>
        </w:numPr>
      </w:pPr>
      <w:r>
        <w:t xml:space="preserve">The registered address of this company is </w:t>
      </w:r>
      <w:proofErr w:type="spellStart"/>
      <w:r>
        <w:t>Leidsekade</w:t>
      </w:r>
      <w:proofErr w:type="spellEnd"/>
      <w:r>
        <w:t xml:space="preserve"> 97, 1017 PN Amsterdam, Netherlands.</w:t>
      </w:r>
    </w:p>
    <w:p w14:paraId="5164F01A" w14:textId="77777777" w:rsidR="00FB27BC" w:rsidRDefault="00753732">
      <w:pPr>
        <w:pStyle w:val="Footnote"/>
        <w:numPr>
          <w:ilvl w:val="0"/>
          <w:numId w:val="2"/>
        </w:numPr>
      </w:pPr>
      <w:r>
        <w:t>The registered address of this company is Calle Trafalgar, 25, Principal PTA, 1, Barcelona, Spain.</w:t>
      </w:r>
    </w:p>
    <w:p w14:paraId="285BF0C9" w14:textId="77777777" w:rsidR="00FB27BC" w:rsidRDefault="00FB27BC">
      <w:pPr>
        <w:pStyle w:val="Footnote"/>
      </w:pPr>
    </w:p>
    <w:p w14:paraId="6A31129A" w14:textId="77777777" w:rsidR="00FB27BC" w:rsidRDefault="00753732">
      <w:r>
        <w:t>During the 2023 year the registered address for the Irish subsidiary undertakings was changed from 4</w:t>
      </w:r>
      <w:r>
        <w:rPr>
          <w:vertAlign w:val="superscript"/>
        </w:rPr>
        <w:t>th</w:t>
      </w:r>
      <w:r>
        <w:t xml:space="preserve"> Floor, Burton Court, Burton Hall Drive, Sandyford, Dublin 18 to Termini, 3 Arkle Road, Sandyford Business Park, Dublin 18.</w:t>
      </w:r>
    </w:p>
    <w:p w14:paraId="77A39800" w14:textId="77777777" w:rsidR="00FB27BC" w:rsidRDefault="00FB27BC"/>
    <w:p w14:paraId="5A0B3414" w14:textId="77777777" w:rsidR="00FB27BC" w:rsidRDefault="00753732">
      <w:pPr>
        <w:pStyle w:val="Heading-1"/>
      </w:pPr>
      <w:r>
        <w:t xml:space="preserve">30 Earnings per share </w:t>
      </w:r>
    </w:p>
    <w:p w14:paraId="7AD9DBAC" w14:textId="77777777" w:rsidR="00FB27BC" w:rsidRDefault="00FB27BC">
      <w:pPr>
        <w:pStyle w:val="Heading-1"/>
      </w:pPr>
    </w:p>
    <w:p w14:paraId="12CD51B8" w14:textId="77777777" w:rsidR="00FB27BC" w:rsidRDefault="00753732">
      <w:r>
        <w:t>Basic earnings per share is computed by dividing the profit for the year available to ordinary shareholders by the weighted average number of ordinary shares outstanding during the year. Diluted earnings per share is computed by dividing the profit for the year available to ordinary shareholders by the weighted average number of ordinary shares outstanding and, when dilutive, adjusted for the effect of all potentially dilutive shares.</w:t>
      </w:r>
    </w:p>
    <w:p w14:paraId="69C4B976" w14:textId="77777777" w:rsidR="00FB27BC" w:rsidRDefault="00FB27BC"/>
    <w:p w14:paraId="3B0BD7DB" w14:textId="77777777" w:rsidR="00FB27BC" w:rsidRDefault="00753732">
      <w:r>
        <w:t>The following table sets out the computation for basic and diluted earnings per share for the years ended 31 December 2024 and 31 December 2023.</w:t>
      </w:r>
    </w:p>
    <w:p w14:paraId="5064CD4A"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3FFAB7EC" w14:textId="77777777">
        <w:tc>
          <w:tcPr>
            <w:tcW w:w="7823" w:type="dxa"/>
            <w:tcBorders>
              <w:top w:val="nil"/>
              <w:left w:val="nil"/>
              <w:bottom w:val="single" w:sz="6" w:space="0" w:color="FF9170"/>
              <w:right w:val="nil"/>
            </w:tcBorders>
            <w:tcMar>
              <w:top w:w="45" w:type="dxa"/>
              <w:left w:w="0" w:type="dxa"/>
              <w:bottom w:w="56" w:type="dxa"/>
              <w:right w:w="0" w:type="dxa"/>
            </w:tcMar>
            <w:vAlign w:val="bottom"/>
          </w:tcPr>
          <w:p w14:paraId="46247CD4" w14:textId="77777777" w:rsidR="00FB27BC" w:rsidRDefault="00FB27BC"/>
        </w:tc>
        <w:tc>
          <w:tcPr>
            <w:tcW w:w="1133" w:type="dxa"/>
            <w:tcBorders>
              <w:top w:val="nil"/>
              <w:left w:val="nil"/>
              <w:bottom w:val="single" w:sz="6" w:space="0" w:color="FF9170"/>
              <w:right w:val="nil"/>
            </w:tcBorders>
            <w:tcMar>
              <w:top w:w="45" w:type="dxa"/>
              <w:left w:w="0" w:type="dxa"/>
              <w:bottom w:w="56" w:type="dxa"/>
              <w:right w:w="0" w:type="dxa"/>
            </w:tcMar>
            <w:vAlign w:val="bottom"/>
          </w:tcPr>
          <w:p w14:paraId="00D5AEE8" w14:textId="77777777" w:rsidR="00FB27BC" w:rsidRDefault="00753732">
            <w:pPr>
              <w:pStyle w:val="Table-Headings"/>
            </w:pPr>
            <w:r>
              <w:t>2024</w:t>
            </w:r>
          </w:p>
        </w:tc>
        <w:tc>
          <w:tcPr>
            <w:tcW w:w="1133" w:type="dxa"/>
            <w:tcBorders>
              <w:top w:val="nil"/>
              <w:left w:val="nil"/>
              <w:bottom w:val="single" w:sz="6" w:space="0" w:color="FF9170"/>
              <w:right w:val="nil"/>
            </w:tcBorders>
            <w:tcMar>
              <w:top w:w="45" w:type="dxa"/>
              <w:left w:w="0" w:type="dxa"/>
              <w:bottom w:w="56" w:type="dxa"/>
              <w:right w:w="0" w:type="dxa"/>
            </w:tcMar>
            <w:vAlign w:val="bottom"/>
          </w:tcPr>
          <w:p w14:paraId="20A39E40" w14:textId="77777777" w:rsidR="00FB27BC" w:rsidRDefault="00753732">
            <w:pPr>
              <w:pStyle w:val="Table-Headings"/>
            </w:pPr>
            <w:r>
              <w:t>2023</w:t>
            </w:r>
          </w:p>
        </w:tc>
      </w:tr>
      <w:tr w:rsidR="00FB27BC" w14:paraId="0B0F7C0C"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106EA055" w14:textId="77777777" w:rsidR="00FB27BC" w:rsidRDefault="00753732">
            <w:r>
              <w:t>Profit attributable to shareholders of the parent (€’000) – basic and diluted</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7F099299" w14:textId="77777777" w:rsidR="00FB27BC" w:rsidRDefault="00753732">
            <w:pPr>
              <w:pStyle w:val="AccountsBold"/>
            </w:pPr>
            <w:r>
              <w:t>78,741</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2D4A00DA" w14:textId="77777777" w:rsidR="00FB27BC" w:rsidRDefault="00753732">
            <w:pPr>
              <w:pStyle w:val="Accounts"/>
            </w:pPr>
            <w:r>
              <w:t>90,222</w:t>
            </w:r>
          </w:p>
        </w:tc>
      </w:tr>
      <w:tr w:rsidR="00FB27BC" w14:paraId="48C475A3" w14:textId="77777777">
        <w:tc>
          <w:tcPr>
            <w:tcW w:w="7823" w:type="dxa"/>
            <w:tcBorders>
              <w:top w:val="nil"/>
              <w:left w:val="nil"/>
              <w:bottom w:val="nil"/>
              <w:right w:val="nil"/>
            </w:tcBorders>
            <w:tcMar>
              <w:top w:w="56" w:type="dxa"/>
              <w:left w:w="0" w:type="dxa"/>
              <w:bottom w:w="85" w:type="dxa"/>
              <w:right w:w="0" w:type="dxa"/>
            </w:tcMar>
            <w:vAlign w:val="bottom"/>
          </w:tcPr>
          <w:p w14:paraId="6C168B75" w14:textId="77777777" w:rsidR="00FB27BC" w:rsidRDefault="00753732">
            <w:r>
              <w:t>Adjusted profit attributable to shareholders of the parent (€’000) – basic and diluted</w:t>
            </w:r>
          </w:p>
        </w:tc>
        <w:tc>
          <w:tcPr>
            <w:tcW w:w="1133" w:type="dxa"/>
            <w:tcBorders>
              <w:top w:val="nil"/>
              <w:left w:val="nil"/>
              <w:bottom w:val="nil"/>
              <w:right w:val="nil"/>
            </w:tcBorders>
            <w:tcMar>
              <w:top w:w="56" w:type="dxa"/>
              <w:left w:w="0" w:type="dxa"/>
              <w:bottom w:w="85" w:type="dxa"/>
              <w:right w:w="0" w:type="dxa"/>
            </w:tcMar>
            <w:vAlign w:val="bottom"/>
          </w:tcPr>
          <w:p w14:paraId="37F10310" w14:textId="77777777" w:rsidR="00FB27BC" w:rsidRDefault="00753732">
            <w:pPr>
              <w:pStyle w:val="AccountsBold"/>
            </w:pPr>
            <w:r>
              <w:t>89,460</w:t>
            </w:r>
          </w:p>
        </w:tc>
        <w:tc>
          <w:tcPr>
            <w:tcW w:w="1133" w:type="dxa"/>
            <w:tcBorders>
              <w:top w:val="nil"/>
              <w:left w:val="nil"/>
              <w:bottom w:val="nil"/>
              <w:right w:val="nil"/>
            </w:tcBorders>
            <w:tcMar>
              <w:top w:w="56" w:type="dxa"/>
              <w:left w:w="0" w:type="dxa"/>
              <w:bottom w:w="85" w:type="dxa"/>
              <w:right w:w="0" w:type="dxa"/>
            </w:tcMar>
            <w:vAlign w:val="bottom"/>
          </w:tcPr>
          <w:p w14:paraId="340F4485" w14:textId="77777777" w:rsidR="00FB27BC" w:rsidRDefault="00753732">
            <w:pPr>
              <w:pStyle w:val="Accounts"/>
            </w:pPr>
            <w:r>
              <w:t>93,213</w:t>
            </w:r>
          </w:p>
        </w:tc>
      </w:tr>
      <w:tr w:rsidR="00FB27BC" w14:paraId="2F089254" w14:textId="77777777">
        <w:tc>
          <w:tcPr>
            <w:tcW w:w="7823" w:type="dxa"/>
            <w:tcBorders>
              <w:top w:val="nil"/>
              <w:left w:val="nil"/>
              <w:bottom w:val="nil"/>
              <w:right w:val="nil"/>
            </w:tcBorders>
            <w:tcMar>
              <w:top w:w="56" w:type="dxa"/>
              <w:left w:w="0" w:type="dxa"/>
              <w:bottom w:w="85" w:type="dxa"/>
              <w:right w:w="0" w:type="dxa"/>
            </w:tcMar>
            <w:vAlign w:val="bottom"/>
          </w:tcPr>
          <w:p w14:paraId="33E1C775" w14:textId="77777777" w:rsidR="00FB27BC" w:rsidRDefault="00753732">
            <w:r>
              <w:t>Earnings per share – Basic</w:t>
            </w:r>
          </w:p>
        </w:tc>
        <w:tc>
          <w:tcPr>
            <w:tcW w:w="1133" w:type="dxa"/>
            <w:tcBorders>
              <w:top w:val="nil"/>
              <w:left w:val="nil"/>
              <w:bottom w:val="nil"/>
              <w:right w:val="nil"/>
            </w:tcBorders>
            <w:tcMar>
              <w:top w:w="56" w:type="dxa"/>
              <w:left w:w="0" w:type="dxa"/>
              <w:bottom w:w="85" w:type="dxa"/>
              <w:right w:w="0" w:type="dxa"/>
            </w:tcMar>
            <w:vAlign w:val="bottom"/>
          </w:tcPr>
          <w:p w14:paraId="77AD93CA" w14:textId="77777777" w:rsidR="00FB27BC" w:rsidRDefault="00753732">
            <w:pPr>
              <w:pStyle w:val="AccountsBold"/>
            </w:pPr>
            <w:r>
              <w:t>35.5 cents</w:t>
            </w:r>
          </w:p>
        </w:tc>
        <w:tc>
          <w:tcPr>
            <w:tcW w:w="1133" w:type="dxa"/>
            <w:tcBorders>
              <w:top w:val="nil"/>
              <w:left w:val="nil"/>
              <w:bottom w:val="nil"/>
              <w:right w:val="nil"/>
            </w:tcBorders>
            <w:tcMar>
              <w:top w:w="56" w:type="dxa"/>
              <w:left w:w="0" w:type="dxa"/>
              <w:bottom w:w="85" w:type="dxa"/>
              <w:right w:w="0" w:type="dxa"/>
            </w:tcMar>
            <w:vAlign w:val="bottom"/>
          </w:tcPr>
          <w:p w14:paraId="590BA6BD" w14:textId="77777777" w:rsidR="00FB27BC" w:rsidRDefault="00753732">
            <w:pPr>
              <w:pStyle w:val="Accounts"/>
            </w:pPr>
            <w:r>
              <w:t>40.4 cents</w:t>
            </w:r>
          </w:p>
        </w:tc>
      </w:tr>
      <w:tr w:rsidR="00FB27BC" w14:paraId="3B583869" w14:textId="77777777">
        <w:tc>
          <w:tcPr>
            <w:tcW w:w="7823" w:type="dxa"/>
            <w:tcBorders>
              <w:top w:val="nil"/>
              <w:left w:val="nil"/>
              <w:bottom w:val="nil"/>
              <w:right w:val="nil"/>
            </w:tcBorders>
            <w:tcMar>
              <w:top w:w="56" w:type="dxa"/>
              <w:left w:w="0" w:type="dxa"/>
              <w:bottom w:w="85" w:type="dxa"/>
              <w:right w:w="0" w:type="dxa"/>
            </w:tcMar>
            <w:vAlign w:val="bottom"/>
          </w:tcPr>
          <w:p w14:paraId="76E2690B" w14:textId="77777777" w:rsidR="00FB27BC" w:rsidRDefault="00753732">
            <w:r>
              <w:t>Earnings per share – Diluted</w:t>
            </w:r>
          </w:p>
        </w:tc>
        <w:tc>
          <w:tcPr>
            <w:tcW w:w="1133" w:type="dxa"/>
            <w:tcBorders>
              <w:top w:val="nil"/>
              <w:left w:val="nil"/>
              <w:bottom w:val="nil"/>
              <w:right w:val="nil"/>
            </w:tcBorders>
            <w:tcMar>
              <w:top w:w="56" w:type="dxa"/>
              <w:left w:w="0" w:type="dxa"/>
              <w:bottom w:w="85" w:type="dxa"/>
              <w:right w:w="0" w:type="dxa"/>
            </w:tcMar>
            <w:vAlign w:val="bottom"/>
          </w:tcPr>
          <w:p w14:paraId="66E4C49A" w14:textId="77777777" w:rsidR="00FB27BC" w:rsidRDefault="00753732">
            <w:pPr>
              <w:pStyle w:val="AccountsBold"/>
            </w:pPr>
            <w:r>
              <w:t>35.3 cents</w:t>
            </w:r>
          </w:p>
        </w:tc>
        <w:tc>
          <w:tcPr>
            <w:tcW w:w="1133" w:type="dxa"/>
            <w:tcBorders>
              <w:top w:val="nil"/>
              <w:left w:val="nil"/>
              <w:bottom w:val="nil"/>
              <w:right w:val="nil"/>
            </w:tcBorders>
            <w:tcMar>
              <w:top w:w="56" w:type="dxa"/>
              <w:left w:w="0" w:type="dxa"/>
              <w:bottom w:w="85" w:type="dxa"/>
              <w:right w:w="0" w:type="dxa"/>
            </w:tcMar>
            <w:vAlign w:val="bottom"/>
          </w:tcPr>
          <w:p w14:paraId="715740A7" w14:textId="77777777" w:rsidR="00FB27BC" w:rsidRDefault="00753732">
            <w:pPr>
              <w:pStyle w:val="Accounts"/>
            </w:pPr>
            <w:r>
              <w:t>39.9 cents</w:t>
            </w:r>
          </w:p>
        </w:tc>
      </w:tr>
      <w:tr w:rsidR="00FB27BC" w14:paraId="4C07858A" w14:textId="77777777">
        <w:tc>
          <w:tcPr>
            <w:tcW w:w="7823" w:type="dxa"/>
            <w:tcBorders>
              <w:top w:val="nil"/>
              <w:left w:val="nil"/>
              <w:bottom w:val="nil"/>
              <w:right w:val="nil"/>
            </w:tcBorders>
            <w:tcMar>
              <w:top w:w="56" w:type="dxa"/>
              <w:left w:w="0" w:type="dxa"/>
              <w:bottom w:w="85" w:type="dxa"/>
              <w:right w:w="0" w:type="dxa"/>
            </w:tcMar>
            <w:vAlign w:val="bottom"/>
          </w:tcPr>
          <w:p w14:paraId="4278E3A5" w14:textId="77777777" w:rsidR="00FB27BC" w:rsidRDefault="00753732">
            <w:r>
              <w:t>Adjusted earnings per share – Basic</w:t>
            </w:r>
          </w:p>
        </w:tc>
        <w:tc>
          <w:tcPr>
            <w:tcW w:w="1133" w:type="dxa"/>
            <w:tcBorders>
              <w:top w:val="nil"/>
              <w:left w:val="nil"/>
              <w:bottom w:val="nil"/>
              <w:right w:val="nil"/>
            </w:tcBorders>
            <w:tcMar>
              <w:top w:w="56" w:type="dxa"/>
              <w:left w:w="0" w:type="dxa"/>
              <w:bottom w:w="85" w:type="dxa"/>
              <w:right w:w="0" w:type="dxa"/>
            </w:tcMar>
            <w:vAlign w:val="bottom"/>
          </w:tcPr>
          <w:p w14:paraId="32C20011" w14:textId="77777777" w:rsidR="00FB27BC" w:rsidRDefault="00753732">
            <w:pPr>
              <w:pStyle w:val="AccountsBold"/>
            </w:pPr>
            <w:r>
              <w:t>40.4 cents</w:t>
            </w:r>
          </w:p>
        </w:tc>
        <w:tc>
          <w:tcPr>
            <w:tcW w:w="1133" w:type="dxa"/>
            <w:tcBorders>
              <w:top w:val="nil"/>
              <w:left w:val="nil"/>
              <w:bottom w:val="nil"/>
              <w:right w:val="nil"/>
            </w:tcBorders>
            <w:tcMar>
              <w:top w:w="56" w:type="dxa"/>
              <w:left w:w="0" w:type="dxa"/>
              <w:bottom w:w="85" w:type="dxa"/>
              <w:right w:w="0" w:type="dxa"/>
            </w:tcMar>
            <w:vAlign w:val="bottom"/>
          </w:tcPr>
          <w:p w14:paraId="57895ED2" w14:textId="77777777" w:rsidR="00FB27BC" w:rsidRDefault="00753732">
            <w:pPr>
              <w:pStyle w:val="Accounts"/>
            </w:pPr>
            <w:r>
              <w:t>41.7 cents</w:t>
            </w:r>
          </w:p>
        </w:tc>
      </w:tr>
      <w:tr w:rsidR="00FB27BC" w14:paraId="02D93FC5" w14:textId="77777777">
        <w:tc>
          <w:tcPr>
            <w:tcW w:w="7823" w:type="dxa"/>
            <w:tcBorders>
              <w:top w:val="nil"/>
              <w:left w:val="nil"/>
              <w:bottom w:val="nil"/>
              <w:right w:val="nil"/>
            </w:tcBorders>
            <w:tcMar>
              <w:top w:w="56" w:type="dxa"/>
              <w:left w:w="0" w:type="dxa"/>
              <w:bottom w:w="85" w:type="dxa"/>
              <w:right w:w="0" w:type="dxa"/>
            </w:tcMar>
            <w:vAlign w:val="bottom"/>
          </w:tcPr>
          <w:p w14:paraId="579AE482" w14:textId="77777777" w:rsidR="00FB27BC" w:rsidRDefault="00753732">
            <w:r>
              <w:t>Adjusted earnings per share – Diluted</w:t>
            </w:r>
          </w:p>
        </w:tc>
        <w:tc>
          <w:tcPr>
            <w:tcW w:w="1133" w:type="dxa"/>
            <w:tcBorders>
              <w:top w:val="nil"/>
              <w:left w:val="nil"/>
              <w:bottom w:val="nil"/>
              <w:right w:val="nil"/>
            </w:tcBorders>
            <w:tcMar>
              <w:top w:w="56" w:type="dxa"/>
              <w:left w:w="0" w:type="dxa"/>
              <w:bottom w:w="85" w:type="dxa"/>
              <w:right w:w="0" w:type="dxa"/>
            </w:tcMar>
            <w:vAlign w:val="bottom"/>
          </w:tcPr>
          <w:p w14:paraId="6C3D4636" w14:textId="77777777" w:rsidR="00FB27BC" w:rsidRDefault="00753732">
            <w:pPr>
              <w:pStyle w:val="AccountsBold"/>
            </w:pPr>
            <w:r>
              <w:t>40.1 cents</w:t>
            </w:r>
          </w:p>
        </w:tc>
        <w:tc>
          <w:tcPr>
            <w:tcW w:w="1133" w:type="dxa"/>
            <w:tcBorders>
              <w:top w:val="nil"/>
              <w:left w:val="nil"/>
              <w:bottom w:val="nil"/>
              <w:right w:val="nil"/>
            </w:tcBorders>
            <w:tcMar>
              <w:top w:w="56" w:type="dxa"/>
              <w:left w:w="0" w:type="dxa"/>
              <w:bottom w:w="85" w:type="dxa"/>
              <w:right w:w="0" w:type="dxa"/>
            </w:tcMar>
            <w:vAlign w:val="bottom"/>
          </w:tcPr>
          <w:p w14:paraId="05BB708B" w14:textId="77777777" w:rsidR="00FB27BC" w:rsidRDefault="00753732">
            <w:pPr>
              <w:pStyle w:val="Accounts"/>
            </w:pPr>
            <w:r>
              <w:t>41.2 cents</w:t>
            </w:r>
          </w:p>
        </w:tc>
      </w:tr>
      <w:tr w:rsidR="00FB27BC" w14:paraId="619A26A7" w14:textId="77777777">
        <w:tc>
          <w:tcPr>
            <w:tcW w:w="7823" w:type="dxa"/>
            <w:tcBorders>
              <w:top w:val="nil"/>
              <w:left w:val="nil"/>
              <w:bottom w:val="nil"/>
              <w:right w:val="nil"/>
            </w:tcBorders>
            <w:tcMar>
              <w:top w:w="56" w:type="dxa"/>
              <w:left w:w="0" w:type="dxa"/>
              <w:bottom w:w="85" w:type="dxa"/>
              <w:right w:w="0" w:type="dxa"/>
            </w:tcMar>
            <w:vAlign w:val="bottom"/>
          </w:tcPr>
          <w:p w14:paraId="63700FAD" w14:textId="77777777" w:rsidR="00FB27BC" w:rsidRDefault="00753732">
            <w:r>
              <w:t>Weighted average shares outstanding – Basic</w:t>
            </w:r>
          </w:p>
        </w:tc>
        <w:tc>
          <w:tcPr>
            <w:tcW w:w="1133" w:type="dxa"/>
            <w:tcBorders>
              <w:top w:val="nil"/>
              <w:left w:val="nil"/>
              <w:bottom w:val="nil"/>
              <w:right w:val="nil"/>
            </w:tcBorders>
            <w:tcMar>
              <w:top w:w="56" w:type="dxa"/>
              <w:left w:w="0" w:type="dxa"/>
              <w:bottom w:w="85" w:type="dxa"/>
              <w:right w:w="0" w:type="dxa"/>
            </w:tcMar>
            <w:vAlign w:val="bottom"/>
          </w:tcPr>
          <w:p w14:paraId="5D165902" w14:textId="77777777" w:rsidR="00FB27BC" w:rsidRDefault="00753732">
            <w:pPr>
              <w:pStyle w:val="AccountsBold"/>
            </w:pPr>
            <w:r>
              <w:t>221,621,597</w:t>
            </w:r>
          </w:p>
        </w:tc>
        <w:tc>
          <w:tcPr>
            <w:tcW w:w="1133" w:type="dxa"/>
            <w:tcBorders>
              <w:top w:val="nil"/>
              <w:left w:val="nil"/>
              <w:bottom w:val="nil"/>
              <w:right w:val="nil"/>
            </w:tcBorders>
            <w:tcMar>
              <w:top w:w="56" w:type="dxa"/>
              <w:left w:w="0" w:type="dxa"/>
              <w:bottom w:w="85" w:type="dxa"/>
              <w:right w:w="0" w:type="dxa"/>
            </w:tcMar>
            <w:vAlign w:val="bottom"/>
          </w:tcPr>
          <w:p w14:paraId="3D61878E" w14:textId="77777777" w:rsidR="00FB27BC" w:rsidRDefault="00753732">
            <w:pPr>
              <w:pStyle w:val="Accounts"/>
            </w:pPr>
            <w:r>
              <w:t>223,299,760</w:t>
            </w:r>
          </w:p>
        </w:tc>
      </w:tr>
      <w:tr w:rsidR="00FB27BC" w14:paraId="54D1A746" w14:textId="77777777">
        <w:tc>
          <w:tcPr>
            <w:tcW w:w="7823" w:type="dxa"/>
            <w:tcBorders>
              <w:top w:val="nil"/>
              <w:left w:val="nil"/>
              <w:bottom w:val="single" w:sz="6" w:space="0" w:color="FF9170"/>
              <w:right w:val="nil"/>
            </w:tcBorders>
            <w:tcMar>
              <w:top w:w="56" w:type="dxa"/>
              <w:left w:w="0" w:type="dxa"/>
              <w:bottom w:w="85" w:type="dxa"/>
              <w:right w:w="0" w:type="dxa"/>
            </w:tcMar>
            <w:vAlign w:val="bottom"/>
          </w:tcPr>
          <w:p w14:paraId="71C9CD3A" w14:textId="77777777" w:rsidR="00FB27BC" w:rsidRDefault="00753732">
            <w:r>
              <w:t>Weighted average shares outstanding – Diluted</w:t>
            </w:r>
          </w:p>
        </w:tc>
        <w:tc>
          <w:tcPr>
            <w:tcW w:w="1133" w:type="dxa"/>
            <w:tcBorders>
              <w:top w:val="nil"/>
              <w:left w:val="nil"/>
              <w:bottom w:val="single" w:sz="6" w:space="0" w:color="FF9170"/>
              <w:right w:val="nil"/>
            </w:tcBorders>
            <w:tcMar>
              <w:top w:w="56" w:type="dxa"/>
              <w:left w:w="0" w:type="dxa"/>
              <w:bottom w:w="85" w:type="dxa"/>
              <w:right w:w="0" w:type="dxa"/>
            </w:tcMar>
            <w:vAlign w:val="bottom"/>
          </w:tcPr>
          <w:p w14:paraId="65D30DDF" w14:textId="26FFD534" w:rsidR="00FB27BC" w:rsidRDefault="00753732">
            <w:pPr>
              <w:pStyle w:val="AccountsBold"/>
            </w:pPr>
            <w:r>
              <w:t>223,3</w:t>
            </w:r>
            <w:r w:rsidR="00064B5D">
              <w:t>20,862</w:t>
            </w:r>
          </w:p>
        </w:tc>
        <w:tc>
          <w:tcPr>
            <w:tcW w:w="1133" w:type="dxa"/>
            <w:tcBorders>
              <w:top w:val="nil"/>
              <w:left w:val="nil"/>
              <w:bottom w:val="single" w:sz="6" w:space="0" w:color="FF9170"/>
              <w:right w:val="nil"/>
            </w:tcBorders>
            <w:tcMar>
              <w:top w:w="56" w:type="dxa"/>
              <w:left w:w="0" w:type="dxa"/>
              <w:bottom w:w="85" w:type="dxa"/>
              <w:right w:w="0" w:type="dxa"/>
            </w:tcMar>
            <w:vAlign w:val="bottom"/>
          </w:tcPr>
          <w:p w14:paraId="6CC8221D" w14:textId="77777777" w:rsidR="00FB27BC" w:rsidRDefault="00753732">
            <w:pPr>
              <w:pStyle w:val="Accounts"/>
            </w:pPr>
            <w:r>
              <w:t>226,396,287</w:t>
            </w:r>
          </w:p>
        </w:tc>
      </w:tr>
    </w:tbl>
    <w:p w14:paraId="0A0B021F" w14:textId="77777777" w:rsidR="00FB27BC" w:rsidRDefault="00FB27BC"/>
    <w:p w14:paraId="635D22FF" w14:textId="77777777" w:rsidR="00FB27BC" w:rsidRDefault="00753732">
      <w:r>
        <w:t xml:space="preserve">The difference between the basic and diluted weighted average shares outstanding for the year ended 31 December 2024 is due to the dilutive impact of the conditional share awards granted in 2021, 2022, 2023 and 2024. For the year ended 31 December 2023, the difference between basic and diluted EPS is due to the dilutive impact of the conditional share awards granted in 2020, 2021, 2022 and 2023. </w:t>
      </w:r>
    </w:p>
    <w:p w14:paraId="07147246" w14:textId="77777777" w:rsidR="00FB27BC" w:rsidRDefault="00FB27BC"/>
    <w:p w14:paraId="36708E8B" w14:textId="5E9BE90D" w:rsidR="00FB27BC" w:rsidRDefault="00753732">
      <w:r>
        <w:t>Adjusted earnings per share (basic and diluted) are presented as alternative performance measures to show the underlying performance of the Group excluding the tax adjusted effects of items considered by management to not reflect normal trading activities or distort comparability either year on year or with other similar businesses (</w:t>
      </w:r>
      <w:hyperlink w:anchor="note-2" w:history="1">
        <w:r w:rsidRPr="00954F2A">
          <w:rPr>
            <w:rStyle w:val="Hyperlink"/>
          </w:rPr>
          <w:t>note 2</w:t>
        </w:r>
      </w:hyperlink>
      <w:r>
        <w:t xml:space="preserve">). </w:t>
      </w:r>
    </w:p>
    <w:p w14:paraId="17193D4B" w14:textId="77777777" w:rsidR="00FB27BC" w:rsidRDefault="00FB27BC"/>
    <w:p w14:paraId="3E513512" w14:textId="77777777" w:rsidR="00FB27BC" w:rsidRDefault="00753732">
      <w:r>
        <w:t>As a result of the refinancing in October 2024, the Group recognised a modification loss of €7.5 million in net finance costs in profit or loss for the year ended 31 December 2024. As this is not reflective of normal trading activity, it is presented as an Adjusting item to arrive at Adjusted profit before tax and Adjusted profit after tax.</w:t>
      </w:r>
    </w:p>
    <w:p w14:paraId="4C6DD0AD" w14:textId="77777777" w:rsidR="00FB27BC" w:rsidRDefault="00FB27BC"/>
    <w:tbl>
      <w:tblPr>
        <w:tblStyle w:val="Accounts-Table"/>
        <w:tblW w:w="0" w:type="auto"/>
        <w:tblLayout w:type="fixed"/>
        <w:tblCellMar>
          <w:top w:w="80" w:type="dxa"/>
          <w:left w:w="80" w:type="dxa"/>
          <w:bottom w:w="80" w:type="dxa"/>
          <w:right w:w="80" w:type="dxa"/>
        </w:tblCellMar>
        <w:tblLook w:val="0000" w:firstRow="0" w:lastRow="0" w:firstColumn="0" w:lastColumn="0" w:noHBand="0" w:noVBand="0"/>
      </w:tblPr>
      <w:tblGrid>
        <w:gridCol w:w="7823"/>
        <w:gridCol w:w="1133"/>
        <w:gridCol w:w="1133"/>
      </w:tblGrid>
      <w:tr w:rsidR="00FB27BC" w14:paraId="4BE00620" w14:textId="77777777">
        <w:tc>
          <w:tcPr>
            <w:tcW w:w="7823"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2BEB4E39" w14:textId="77777777" w:rsidR="00FB27BC" w:rsidRDefault="00FB27BC"/>
        </w:tc>
        <w:tc>
          <w:tcPr>
            <w:tcW w:w="1133"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7D249E38" w14:textId="77777777" w:rsidR="00FB27BC" w:rsidRDefault="00753732">
            <w:pPr>
              <w:pStyle w:val="Table-Headings"/>
            </w:pPr>
            <w:r>
              <w:t>2024</w:t>
            </w:r>
          </w:p>
        </w:tc>
        <w:tc>
          <w:tcPr>
            <w:tcW w:w="1133" w:type="dxa"/>
            <w:tcBorders>
              <w:top w:val="none" w:sz="8" w:space="0" w:color="auto"/>
              <w:left w:val="none" w:sz="8" w:space="0" w:color="auto"/>
              <w:bottom w:val="none" w:sz="8" w:space="0" w:color="auto"/>
              <w:right w:val="none" w:sz="8" w:space="0" w:color="auto"/>
            </w:tcBorders>
            <w:tcMar>
              <w:top w:w="0" w:type="dxa"/>
              <w:left w:w="0" w:type="dxa"/>
              <w:bottom w:w="0" w:type="dxa"/>
              <w:right w:w="0" w:type="dxa"/>
            </w:tcMar>
            <w:vAlign w:val="bottom"/>
          </w:tcPr>
          <w:p w14:paraId="00D6CF6C" w14:textId="77777777" w:rsidR="00FB27BC" w:rsidRDefault="00753732">
            <w:pPr>
              <w:pStyle w:val="Table-Headings"/>
            </w:pPr>
            <w:r>
              <w:t>2023</w:t>
            </w:r>
          </w:p>
        </w:tc>
      </w:tr>
      <w:tr w:rsidR="00FB27BC" w14:paraId="62288ECE" w14:textId="77777777">
        <w:tc>
          <w:tcPr>
            <w:tcW w:w="7823" w:type="dxa"/>
            <w:tcBorders>
              <w:top w:val="none" w:sz="8" w:space="0" w:color="auto"/>
              <w:left w:val="none" w:sz="8" w:space="0" w:color="auto"/>
              <w:bottom w:val="single" w:sz="6" w:space="0" w:color="FF9170"/>
              <w:right w:val="none" w:sz="8" w:space="0" w:color="auto"/>
            </w:tcBorders>
            <w:tcMar>
              <w:top w:w="0" w:type="dxa"/>
              <w:left w:w="0" w:type="dxa"/>
              <w:bottom w:w="56" w:type="dxa"/>
              <w:right w:w="0" w:type="dxa"/>
            </w:tcMar>
            <w:vAlign w:val="bottom"/>
          </w:tcPr>
          <w:p w14:paraId="6C57D3B0" w14:textId="77777777" w:rsidR="00FB27BC" w:rsidRDefault="00FB27BC"/>
        </w:tc>
        <w:tc>
          <w:tcPr>
            <w:tcW w:w="1133" w:type="dxa"/>
            <w:tcBorders>
              <w:top w:val="none" w:sz="8" w:space="0" w:color="auto"/>
              <w:left w:val="none" w:sz="8" w:space="0" w:color="auto"/>
              <w:bottom w:val="single" w:sz="6" w:space="0" w:color="FF9170"/>
              <w:right w:val="nil"/>
            </w:tcBorders>
            <w:tcMar>
              <w:top w:w="0" w:type="dxa"/>
              <w:left w:w="0" w:type="dxa"/>
              <w:bottom w:w="56" w:type="dxa"/>
              <w:right w:w="0" w:type="dxa"/>
            </w:tcMar>
            <w:vAlign w:val="bottom"/>
          </w:tcPr>
          <w:p w14:paraId="0060F8FC" w14:textId="77777777" w:rsidR="00FB27BC" w:rsidRDefault="00753732">
            <w:pPr>
              <w:pStyle w:val="Table-Headings"/>
            </w:pPr>
            <w:r>
              <w:t>€’000</w:t>
            </w:r>
          </w:p>
        </w:tc>
        <w:tc>
          <w:tcPr>
            <w:tcW w:w="1133" w:type="dxa"/>
            <w:tcBorders>
              <w:top w:val="none" w:sz="8" w:space="0" w:color="auto"/>
              <w:left w:val="nil"/>
              <w:bottom w:val="single" w:sz="6" w:space="0" w:color="FF9170"/>
              <w:right w:val="nil"/>
            </w:tcBorders>
            <w:tcMar>
              <w:top w:w="0" w:type="dxa"/>
              <w:left w:w="0" w:type="dxa"/>
              <w:bottom w:w="56" w:type="dxa"/>
              <w:right w:w="0" w:type="dxa"/>
            </w:tcMar>
            <w:vAlign w:val="bottom"/>
          </w:tcPr>
          <w:p w14:paraId="233C7A32" w14:textId="77777777" w:rsidR="00FB27BC" w:rsidRDefault="00753732">
            <w:pPr>
              <w:pStyle w:val="Table-Headings"/>
            </w:pPr>
            <w:r>
              <w:t>€’000</w:t>
            </w:r>
          </w:p>
        </w:tc>
      </w:tr>
      <w:tr w:rsidR="00FB27BC" w14:paraId="0BB84494" w14:textId="77777777">
        <w:tc>
          <w:tcPr>
            <w:tcW w:w="7823" w:type="dxa"/>
            <w:tcBorders>
              <w:top w:val="single" w:sz="6" w:space="0" w:color="FF9170"/>
              <w:left w:val="nil"/>
              <w:bottom w:val="nil"/>
              <w:right w:val="nil"/>
            </w:tcBorders>
            <w:tcMar>
              <w:top w:w="56" w:type="dxa"/>
              <w:left w:w="0" w:type="dxa"/>
              <w:bottom w:w="85" w:type="dxa"/>
              <w:right w:w="0" w:type="dxa"/>
            </w:tcMar>
            <w:vAlign w:val="bottom"/>
          </w:tcPr>
          <w:p w14:paraId="48FB575E" w14:textId="77777777" w:rsidR="00FB27BC" w:rsidRDefault="00753732">
            <w:pPr>
              <w:pStyle w:val="Heading-2"/>
            </w:pPr>
            <w:r>
              <w:t>Reconciliation to adjusted profit for the year</w:t>
            </w:r>
          </w:p>
        </w:tc>
        <w:tc>
          <w:tcPr>
            <w:tcW w:w="1133" w:type="dxa"/>
            <w:tcBorders>
              <w:top w:val="single" w:sz="6" w:space="0" w:color="FF9170"/>
              <w:left w:val="nil"/>
              <w:bottom w:val="nil"/>
              <w:right w:val="nil"/>
            </w:tcBorders>
            <w:tcMar>
              <w:top w:w="56" w:type="dxa"/>
              <w:left w:w="0" w:type="dxa"/>
              <w:bottom w:w="85" w:type="dxa"/>
              <w:right w:w="0" w:type="dxa"/>
            </w:tcMar>
            <w:vAlign w:val="bottom"/>
          </w:tcPr>
          <w:p w14:paraId="6D538584" w14:textId="77777777" w:rsidR="00FB27BC" w:rsidRDefault="00FB27BC"/>
        </w:tc>
        <w:tc>
          <w:tcPr>
            <w:tcW w:w="1133" w:type="dxa"/>
            <w:tcBorders>
              <w:top w:val="single" w:sz="6" w:space="0" w:color="FF9170"/>
              <w:left w:val="nil"/>
              <w:bottom w:val="nil"/>
              <w:right w:val="nil"/>
            </w:tcBorders>
            <w:tcMar>
              <w:top w:w="56" w:type="dxa"/>
              <w:left w:w="0" w:type="dxa"/>
              <w:bottom w:w="85" w:type="dxa"/>
              <w:right w:w="0" w:type="dxa"/>
            </w:tcMar>
            <w:vAlign w:val="bottom"/>
          </w:tcPr>
          <w:p w14:paraId="38360706" w14:textId="77777777" w:rsidR="00FB27BC" w:rsidRDefault="00FB27BC"/>
        </w:tc>
      </w:tr>
      <w:tr w:rsidR="00FB27BC" w14:paraId="7910370B" w14:textId="77777777">
        <w:tc>
          <w:tcPr>
            <w:tcW w:w="7823" w:type="dxa"/>
            <w:tcBorders>
              <w:top w:val="nil"/>
              <w:left w:val="nil"/>
              <w:bottom w:val="none" w:sz="8" w:space="0" w:color="auto"/>
              <w:right w:val="nil"/>
            </w:tcBorders>
            <w:tcMar>
              <w:top w:w="56" w:type="dxa"/>
              <w:left w:w="0" w:type="dxa"/>
              <w:bottom w:w="85" w:type="dxa"/>
              <w:right w:w="0" w:type="dxa"/>
            </w:tcMar>
            <w:vAlign w:val="bottom"/>
          </w:tcPr>
          <w:p w14:paraId="372B9B9C" w14:textId="77777777" w:rsidR="00FB27BC" w:rsidRDefault="00753732">
            <w:r>
              <w:t>Profit before tax</w:t>
            </w:r>
          </w:p>
        </w:tc>
        <w:tc>
          <w:tcPr>
            <w:tcW w:w="1133" w:type="dxa"/>
            <w:tcBorders>
              <w:top w:val="nil"/>
              <w:left w:val="nil"/>
              <w:bottom w:val="nil"/>
              <w:right w:val="nil"/>
            </w:tcBorders>
            <w:tcMar>
              <w:top w:w="56" w:type="dxa"/>
              <w:left w:w="0" w:type="dxa"/>
              <w:bottom w:w="85" w:type="dxa"/>
              <w:right w:w="0" w:type="dxa"/>
            </w:tcMar>
            <w:vAlign w:val="bottom"/>
          </w:tcPr>
          <w:p w14:paraId="1EFD9234" w14:textId="77777777" w:rsidR="00FB27BC" w:rsidRDefault="00753732">
            <w:pPr>
              <w:pStyle w:val="AccountsBold"/>
            </w:pPr>
            <w:r>
              <w:t>91,238</w:t>
            </w:r>
          </w:p>
        </w:tc>
        <w:tc>
          <w:tcPr>
            <w:tcW w:w="1133" w:type="dxa"/>
            <w:tcBorders>
              <w:top w:val="nil"/>
              <w:left w:val="nil"/>
              <w:bottom w:val="nil"/>
              <w:right w:val="nil"/>
            </w:tcBorders>
            <w:tcMar>
              <w:top w:w="56" w:type="dxa"/>
              <w:left w:w="0" w:type="dxa"/>
              <w:bottom w:w="85" w:type="dxa"/>
              <w:right w:w="0" w:type="dxa"/>
            </w:tcMar>
            <w:vAlign w:val="bottom"/>
          </w:tcPr>
          <w:p w14:paraId="00DEA944" w14:textId="77777777" w:rsidR="00FB27BC" w:rsidRDefault="00753732">
            <w:pPr>
              <w:pStyle w:val="Accounts"/>
            </w:pPr>
            <w:r>
              <w:t>105,532</w:t>
            </w:r>
          </w:p>
        </w:tc>
      </w:tr>
      <w:tr w:rsidR="00FB27BC" w14:paraId="23248AFE" w14:textId="77777777">
        <w:tc>
          <w:tcPr>
            <w:tcW w:w="7823" w:type="dxa"/>
            <w:tcBorders>
              <w:top w:val="none" w:sz="8" w:space="0" w:color="auto"/>
              <w:left w:val="nil"/>
              <w:bottom w:val="nil"/>
              <w:right w:val="nil"/>
            </w:tcBorders>
            <w:tcMar>
              <w:top w:w="56" w:type="dxa"/>
              <w:left w:w="0" w:type="dxa"/>
              <w:bottom w:w="85" w:type="dxa"/>
              <w:right w:w="0" w:type="dxa"/>
            </w:tcMar>
            <w:vAlign w:val="bottom"/>
          </w:tcPr>
          <w:p w14:paraId="7E1C9AAD"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2A66E9FE"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492B7496" w14:textId="77777777" w:rsidR="00FB27BC" w:rsidRDefault="00FB27BC"/>
        </w:tc>
      </w:tr>
      <w:tr w:rsidR="00FB27BC" w14:paraId="1D1639FA" w14:textId="77777777">
        <w:tc>
          <w:tcPr>
            <w:tcW w:w="7823" w:type="dxa"/>
            <w:tcBorders>
              <w:top w:val="nil"/>
              <w:left w:val="nil"/>
              <w:bottom w:val="nil"/>
              <w:right w:val="nil"/>
            </w:tcBorders>
            <w:tcMar>
              <w:top w:w="56" w:type="dxa"/>
              <w:left w:w="0" w:type="dxa"/>
              <w:bottom w:w="85" w:type="dxa"/>
              <w:right w:w="0" w:type="dxa"/>
            </w:tcMar>
            <w:vAlign w:val="bottom"/>
          </w:tcPr>
          <w:p w14:paraId="4BF4E659" w14:textId="54811C19" w:rsidR="00FB27BC" w:rsidRDefault="00753732">
            <w:pPr>
              <w:pStyle w:val="Heading-2"/>
            </w:pPr>
            <w:r>
              <w:t>Adjusting items (</w:t>
            </w:r>
            <w:hyperlink w:anchor="note-2" w:history="1">
              <w:r w:rsidRPr="00954F2A">
                <w:rPr>
                  <w:rStyle w:val="Hyperlink"/>
                </w:rPr>
                <w:t>note 2</w:t>
              </w:r>
            </w:hyperlink>
            <w:r>
              <w:rPr>
                <w:rStyle w:val="Hyperlink"/>
              </w:rPr>
              <w:t xml:space="preserve">, </w:t>
            </w:r>
            <w:hyperlink w:anchor="note-6" w:history="1">
              <w:r w:rsidRPr="00954F2A">
                <w:rPr>
                  <w:rStyle w:val="Hyperlink"/>
                </w:rPr>
                <w:t>6</w:t>
              </w:r>
            </w:hyperlink>
            <w:r>
              <w:t>)</w:t>
            </w:r>
          </w:p>
        </w:tc>
        <w:tc>
          <w:tcPr>
            <w:tcW w:w="1133" w:type="dxa"/>
            <w:tcBorders>
              <w:top w:val="nil"/>
              <w:left w:val="nil"/>
              <w:bottom w:val="nil"/>
              <w:right w:val="nil"/>
            </w:tcBorders>
            <w:tcMar>
              <w:top w:w="56" w:type="dxa"/>
              <w:left w:w="0" w:type="dxa"/>
              <w:bottom w:w="85" w:type="dxa"/>
              <w:right w:w="0" w:type="dxa"/>
            </w:tcMar>
            <w:vAlign w:val="bottom"/>
          </w:tcPr>
          <w:p w14:paraId="0D35C764"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632EFFBF" w14:textId="77777777" w:rsidR="00FB27BC" w:rsidRDefault="00FB27BC"/>
        </w:tc>
      </w:tr>
      <w:tr w:rsidR="00064B5D" w14:paraId="3F37E2BA" w14:textId="77777777">
        <w:tc>
          <w:tcPr>
            <w:tcW w:w="7823" w:type="dxa"/>
            <w:tcBorders>
              <w:top w:val="nil"/>
              <w:left w:val="nil"/>
              <w:bottom w:val="nil"/>
              <w:right w:val="nil"/>
            </w:tcBorders>
            <w:tcMar>
              <w:top w:w="56" w:type="dxa"/>
              <w:left w:w="0" w:type="dxa"/>
              <w:bottom w:w="85" w:type="dxa"/>
              <w:right w:w="0" w:type="dxa"/>
            </w:tcMar>
            <w:vAlign w:val="bottom"/>
          </w:tcPr>
          <w:p w14:paraId="6A86A5BB" w14:textId="38B4BEA6" w:rsidR="00064B5D" w:rsidRDefault="00064B5D" w:rsidP="00064B5D">
            <w:r>
              <w:t>Impairment charge/(reversal) relating to property, plant and equipment through profit and loss</w:t>
            </w:r>
          </w:p>
        </w:tc>
        <w:tc>
          <w:tcPr>
            <w:tcW w:w="1133" w:type="dxa"/>
            <w:tcBorders>
              <w:top w:val="nil"/>
              <w:left w:val="nil"/>
              <w:bottom w:val="nil"/>
              <w:right w:val="nil"/>
            </w:tcBorders>
            <w:tcMar>
              <w:top w:w="56" w:type="dxa"/>
              <w:left w:w="0" w:type="dxa"/>
              <w:bottom w:w="85" w:type="dxa"/>
              <w:right w:w="0" w:type="dxa"/>
            </w:tcMar>
            <w:vAlign w:val="bottom"/>
          </w:tcPr>
          <w:p w14:paraId="4A90F423" w14:textId="0902AE3D" w:rsidR="00064B5D" w:rsidRDefault="00064B5D" w:rsidP="00064B5D">
            <w:pPr>
              <w:pStyle w:val="AccountsBold"/>
            </w:pPr>
            <w:r>
              <w:t>1,322</w:t>
            </w:r>
          </w:p>
        </w:tc>
        <w:tc>
          <w:tcPr>
            <w:tcW w:w="1133" w:type="dxa"/>
            <w:tcBorders>
              <w:top w:val="nil"/>
              <w:left w:val="nil"/>
              <w:bottom w:val="nil"/>
              <w:right w:val="nil"/>
            </w:tcBorders>
            <w:tcMar>
              <w:top w:w="56" w:type="dxa"/>
              <w:left w:w="0" w:type="dxa"/>
              <w:bottom w:w="85" w:type="dxa"/>
              <w:right w:w="0" w:type="dxa"/>
            </w:tcMar>
            <w:vAlign w:val="bottom"/>
          </w:tcPr>
          <w:p w14:paraId="35F2D090" w14:textId="46E31C06" w:rsidR="00064B5D" w:rsidRDefault="00064B5D" w:rsidP="00064B5D">
            <w:pPr>
              <w:pStyle w:val="Accounts"/>
            </w:pPr>
            <w:r>
              <w:t>(2,025)</w:t>
            </w:r>
          </w:p>
        </w:tc>
      </w:tr>
      <w:tr w:rsidR="00064B5D" w14:paraId="4AB8947C" w14:textId="77777777">
        <w:tc>
          <w:tcPr>
            <w:tcW w:w="7823" w:type="dxa"/>
            <w:tcBorders>
              <w:top w:val="nil"/>
              <w:left w:val="nil"/>
              <w:bottom w:val="nil"/>
              <w:right w:val="nil"/>
            </w:tcBorders>
            <w:tcMar>
              <w:top w:w="56" w:type="dxa"/>
              <w:left w:w="0" w:type="dxa"/>
              <w:bottom w:w="85" w:type="dxa"/>
              <w:right w:w="0" w:type="dxa"/>
            </w:tcMar>
            <w:vAlign w:val="bottom"/>
          </w:tcPr>
          <w:p w14:paraId="5E01DF2C" w14:textId="11B6DF0F" w:rsidR="00064B5D" w:rsidRDefault="00064B5D" w:rsidP="00064B5D">
            <w:r>
              <w:t>Impairment charge relating to investment property</w:t>
            </w:r>
          </w:p>
        </w:tc>
        <w:tc>
          <w:tcPr>
            <w:tcW w:w="1133" w:type="dxa"/>
            <w:tcBorders>
              <w:top w:val="nil"/>
              <w:left w:val="nil"/>
              <w:bottom w:val="nil"/>
              <w:right w:val="nil"/>
            </w:tcBorders>
            <w:tcMar>
              <w:top w:w="56" w:type="dxa"/>
              <w:left w:w="0" w:type="dxa"/>
              <w:bottom w:w="85" w:type="dxa"/>
              <w:right w:w="0" w:type="dxa"/>
            </w:tcMar>
            <w:vAlign w:val="bottom"/>
          </w:tcPr>
          <w:p w14:paraId="08DB8084" w14:textId="2F9803DD" w:rsidR="00064B5D" w:rsidRDefault="00064B5D" w:rsidP="00064B5D">
            <w:pPr>
              <w:pStyle w:val="Account-BracketBold"/>
            </w:pPr>
            <w:r>
              <w:t>96</w:t>
            </w:r>
          </w:p>
        </w:tc>
        <w:tc>
          <w:tcPr>
            <w:tcW w:w="1133" w:type="dxa"/>
            <w:tcBorders>
              <w:top w:val="nil"/>
              <w:left w:val="nil"/>
              <w:bottom w:val="nil"/>
              <w:right w:val="nil"/>
            </w:tcBorders>
            <w:tcMar>
              <w:top w:w="56" w:type="dxa"/>
              <w:left w:w="0" w:type="dxa"/>
              <w:bottom w:w="85" w:type="dxa"/>
              <w:right w:w="0" w:type="dxa"/>
            </w:tcMar>
            <w:vAlign w:val="bottom"/>
          </w:tcPr>
          <w:p w14:paraId="67DE0026" w14:textId="77777777" w:rsidR="00064B5D" w:rsidRDefault="00064B5D" w:rsidP="00064B5D">
            <w:pPr>
              <w:pStyle w:val="Accounts"/>
            </w:pPr>
            <w:r>
              <w:t>-</w:t>
            </w:r>
          </w:p>
        </w:tc>
      </w:tr>
      <w:tr w:rsidR="00064B5D" w14:paraId="2E70F8F3" w14:textId="77777777">
        <w:tc>
          <w:tcPr>
            <w:tcW w:w="7823" w:type="dxa"/>
            <w:tcBorders>
              <w:top w:val="nil"/>
              <w:left w:val="nil"/>
              <w:bottom w:val="nil"/>
              <w:right w:val="nil"/>
            </w:tcBorders>
            <w:tcMar>
              <w:top w:w="56" w:type="dxa"/>
              <w:left w:w="0" w:type="dxa"/>
              <w:bottom w:w="85" w:type="dxa"/>
              <w:right w:w="0" w:type="dxa"/>
            </w:tcMar>
            <w:vAlign w:val="bottom"/>
          </w:tcPr>
          <w:p w14:paraId="26253B5B" w14:textId="0E727D48" w:rsidR="00064B5D" w:rsidRDefault="00064B5D" w:rsidP="00064B5D">
            <w:r>
              <w:t>Impairment reversal relating to right-of-use assets</w:t>
            </w:r>
          </w:p>
        </w:tc>
        <w:tc>
          <w:tcPr>
            <w:tcW w:w="1133" w:type="dxa"/>
            <w:tcBorders>
              <w:top w:val="nil"/>
              <w:left w:val="nil"/>
              <w:bottom w:val="nil"/>
              <w:right w:val="nil"/>
            </w:tcBorders>
            <w:tcMar>
              <w:top w:w="56" w:type="dxa"/>
              <w:left w:w="0" w:type="dxa"/>
              <w:bottom w:w="85" w:type="dxa"/>
              <w:right w:w="0" w:type="dxa"/>
            </w:tcMar>
            <w:vAlign w:val="bottom"/>
          </w:tcPr>
          <w:p w14:paraId="7D62D185" w14:textId="300F7705" w:rsidR="00064B5D" w:rsidRDefault="00064B5D" w:rsidP="00064B5D">
            <w:pPr>
              <w:pStyle w:val="Account-BracketBold"/>
            </w:pPr>
            <w:r>
              <w:t>(1,719)</w:t>
            </w:r>
          </w:p>
        </w:tc>
        <w:tc>
          <w:tcPr>
            <w:tcW w:w="1133" w:type="dxa"/>
            <w:tcBorders>
              <w:top w:val="nil"/>
              <w:left w:val="nil"/>
              <w:bottom w:val="nil"/>
              <w:right w:val="nil"/>
            </w:tcBorders>
            <w:tcMar>
              <w:top w:w="56" w:type="dxa"/>
              <w:left w:w="0" w:type="dxa"/>
              <w:bottom w:w="85" w:type="dxa"/>
              <w:right w:w="0" w:type="dxa"/>
            </w:tcMar>
            <w:vAlign w:val="bottom"/>
          </w:tcPr>
          <w:p w14:paraId="530CD5C0" w14:textId="77777777" w:rsidR="00064B5D" w:rsidRDefault="00064B5D" w:rsidP="00064B5D">
            <w:pPr>
              <w:pStyle w:val="Accounts"/>
            </w:pPr>
            <w:r>
              <w:t>-</w:t>
            </w:r>
          </w:p>
        </w:tc>
      </w:tr>
      <w:tr w:rsidR="00FB27BC" w14:paraId="641CBB56" w14:textId="77777777">
        <w:tc>
          <w:tcPr>
            <w:tcW w:w="7823" w:type="dxa"/>
            <w:tcBorders>
              <w:top w:val="nil"/>
              <w:left w:val="none" w:sz="8" w:space="0" w:color="auto"/>
              <w:bottom w:val="nil"/>
              <w:right w:val="nil"/>
            </w:tcBorders>
            <w:tcMar>
              <w:top w:w="45" w:type="dxa"/>
              <w:left w:w="0" w:type="dxa"/>
              <w:bottom w:w="56" w:type="dxa"/>
              <w:right w:w="0" w:type="dxa"/>
            </w:tcMar>
            <w:vAlign w:val="bottom"/>
          </w:tcPr>
          <w:p w14:paraId="3F0B3FB8" w14:textId="77777777" w:rsidR="00FB27BC" w:rsidRDefault="00753732">
            <w:r>
              <w:t>Modification loss on refinancing</w:t>
            </w:r>
          </w:p>
        </w:tc>
        <w:tc>
          <w:tcPr>
            <w:tcW w:w="1133" w:type="dxa"/>
            <w:tcBorders>
              <w:top w:val="nil"/>
              <w:left w:val="nil"/>
              <w:bottom w:val="nil"/>
              <w:right w:val="nil"/>
            </w:tcBorders>
            <w:tcMar>
              <w:top w:w="56" w:type="dxa"/>
              <w:left w:w="0" w:type="dxa"/>
              <w:bottom w:w="85" w:type="dxa"/>
              <w:right w:w="0" w:type="dxa"/>
            </w:tcMar>
            <w:vAlign w:val="bottom"/>
          </w:tcPr>
          <w:p w14:paraId="2D984D96" w14:textId="77777777" w:rsidR="00FB27BC" w:rsidRDefault="00753732">
            <w:pPr>
              <w:pStyle w:val="AccountsBold"/>
            </w:pPr>
            <w:r>
              <w:t>7,525</w:t>
            </w:r>
          </w:p>
        </w:tc>
        <w:tc>
          <w:tcPr>
            <w:tcW w:w="1133" w:type="dxa"/>
            <w:tcBorders>
              <w:top w:val="nil"/>
              <w:left w:val="nil"/>
              <w:bottom w:val="nil"/>
              <w:right w:val="nil"/>
            </w:tcBorders>
            <w:tcMar>
              <w:top w:w="56" w:type="dxa"/>
              <w:left w:w="0" w:type="dxa"/>
              <w:bottom w:w="85" w:type="dxa"/>
              <w:right w:w="0" w:type="dxa"/>
            </w:tcMar>
            <w:vAlign w:val="bottom"/>
          </w:tcPr>
          <w:p w14:paraId="46E541DE" w14:textId="77777777" w:rsidR="00FB27BC" w:rsidRDefault="00753732">
            <w:pPr>
              <w:pStyle w:val="Accounts"/>
            </w:pPr>
            <w:r>
              <w:t>-</w:t>
            </w:r>
          </w:p>
        </w:tc>
      </w:tr>
      <w:tr w:rsidR="00FB27BC" w14:paraId="4416FC03" w14:textId="77777777">
        <w:tc>
          <w:tcPr>
            <w:tcW w:w="7823" w:type="dxa"/>
            <w:tcBorders>
              <w:top w:val="nil"/>
              <w:left w:val="nil"/>
              <w:bottom w:val="nil"/>
              <w:right w:val="nil"/>
            </w:tcBorders>
            <w:tcMar>
              <w:top w:w="56" w:type="dxa"/>
              <w:left w:w="0" w:type="dxa"/>
              <w:bottom w:w="85" w:type="dxa"/>
              <w:right w:w="0" w:type="dxa"/>
            </w:tcMar>
            <w:vAlign w:val="bottom"/>
          </w:tcPr>
          <w:p w14:paraId="3D4BBC57" w14:textId="77777777" w:rsidR="00FB27BC" w:rsidRDefault="00753732">
            <w:r>
              <w:t>Hotel pre-opening expenses</w:t>
            </w:r>
          </w:p>
        </w:tc>
        <w:tc>
          <w:tcPr>
            <w:tcW w:w="1133" w:type="dxa"/>
            <w:tcBorders>
              <w:top w:val="nil"/>
              <w:left w:val="nil"/>
              <w:bottom w:val="nil"/>
              <w:right w:val="nil"/>
            </w:tcBorders>
            <w:tcMar>
              <w:top w:w="56" w:type="dxa"/>
              <w:left w:w="0" w:type="dxa"/>
              <w:bottom w:w="85" w:type="dxa"/>
              <w:right w:w="0" w:type="dxa"/>
            </w:tcMar>
            <w:vAlign w:val="bottom"/>
          </w:tcPr>
          <w:p w14:paraId="1D85373D" w14:textId="77777777" w:rsidR="00FB27BC" w:rsidRDefault="00753732">
            <w:pPr>
              <w:pStyle w:val="AccountsBold"/>
            </w:pPr>
            <w:r>
              <w:t>1,895</w:t>
            </w:r>
          </w:p>
        </w:tc>
        <w:tc>
          <w:tcPr>
            <w:tcW w:w="1133" w:type="dxa"/>
            <w:tcBorders>
              <w:top w:val="nil"/>
              <w:left w:val="nil"/>
              <w:bottom w:val="nil"/>
              <w:right w:val="nil"/>
            </w:tcBorders>
            <w:tcMar>
              <w:top w:w="56" w:type="dxa"/>
              <w:left w:w="0" w:type="dxa"/>
              <w:bottom w:w="85" w:type="dxa"/>
              <w:right w:w="0" w:type="dxa"/>
            </w:tcMar>
            <w:vAlign w:val="bottom"/>
          </w:tcPr>
          <w:p w14:paraId="1AA4ECA3" w14:textId="77777777" w:rsidR="00FB27BC" w:rsidRDefault="00753732">
            <w:pPr>
              <w:pStyle w:val="Accounts"/>
            </w:pPr>
            <w:r>
              <w:t>497</w:t>
            </w:r>
          </w:p>
        </w:tc>
      </w:tr>
      <w:tr w:rsidR="00FB27BC" w14:paraId="43095A71"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40CECDEA" w14:textId="77777777" w:rsidR="00FB27BC" w:rsidRDefault="00753732">
            <w:r>
              <w:t>Acquisition-related costs</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58BE6724" w14:textId="77777777" w:rsidR="00FB27BC" w:rsidRDefault="00753732">
            <w:pPr>
              <w:pStyle w:val="AccountsBold"/>
            </w:pPr>
            <w:r>
              <w:t>1,106</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1B87C7D1" w14:textId="77777777" w:rsidR="00FB27BC" w:rsidRDefault="00753732">
            <w:pPr>
              <w:pStyle w:val="Accounts"/>
            </w:pPr>
            <w:r>
              <w:t>4,389</w:t>
            </w:r>
          </w:p>
        </w:tc>
      </w:tr>
      <w:tr w:rsidR="00FB27BC" w14:paraId="7AD91F3B" w14:textId="77777777">
        <w:tc>
          <w:tcPr>
            <w:tcW w:w="7823" w:type="dxa"/>
            <w:tcBorders>
              <w:top w:val="single" w:sz="2" w:space="0" w:color="FF9170"/>
              <w:left w:val="nil"/>
              <w:bottom w:val="nil"/>
              <w:right w:val="nil"/>
            </w:tcBorders>
            <w:tcMar>
              <w:top w:w="56" w:type="dxa"/>
              <w:left w:w="0" w:type="dxa"/>
              <w:bottom w:w="85" w:type="dxa"/>
              <w:right w:w="0" w:type="dxa"/>
            </w:tcMar>
            <w:vAlign w:val="bottom"/>
          </w:tcPr>
          <w:p w14:paraId="58DF7FC2" w14:textId="77777777" w:rsidR="00FB27BC" w:rsidRDefault="00753732">
            <w:pPr>
              <w:pStyle w:val="Heading-2"/>
            </w:pPr>
            <w:r>
              <w:t>Adjusted profit before tax</w:t>
            </w:r>
          </w:p>
        </w:tc>
        <w:tc>
          <w:tcPr>
            <w:tcW w:w="1133" w:type="dxa"/>
            <w:tcBorders>
              <w:top w:val="single" w:sz="2" w:space="0" w:color="FF9170"/>
              <w:left w:val="nil"/>
              <w:bottom w:val="nil"/>
              <w:right w:val="nil"/>
            </w:tcBorders>
            <w:tcMar>
              <w:top w:w="56" w:type="dxa"/>
              <w:left w:w="0" w:type="dxa"/>
              <w:bottom w:w="85" w:type="dxa"/>
              <w:right w:w="0" w:type="dxa"/>
            </w:tcMar>
            <w:vAlign w:val="bottom"/>
          </w:tcPr>
          <w:p w14:paraId="11352619" w14:textId="77777777" w:rsidR="00FB27BC" w:rsidRDefault="00753732">
            <w:pPr>
              <w:pStyle w:val="AccountsBold"/>
            </w:pPr>
            <w:r>
              <w:t>101,463</w:t>
            </w:r>
          </w:p>
        </w:tc>
        <w:tc>
          <w:tcPr>
            <w:tcW w:w="1133" w:type="dxa"/>
            <w:tcBorders>
              <w:top w:val="single" w:sz="2" w:space="0" w:color="FF9170"/>
              <w:left w:val="nil"/>
              <w:bottom w:val="nil"/>
              <w:right w:val="nil"/>
            </w:tcBorders>
            <w:tcMar>
              <w:top w:w="56" w:type="dxa"/>
              <w:left w:w="0" w:type="dxa"/>
              <w:bottom w:w="85" w:type="dxa"/>
              <w:right w:w="0" w:type="dxa"/>
            </w:tcMar>
            <w:vAlign w:val="bottom"/>
          </w:tcPr>
          <w:p w14:paraId="3F0340C8" w14:textId="77777777" w:rsidR="00FB27BC" w:rsidRDefault="00753732">
            <w:pPr>
              <w:pStyle w:val="Accounts"/>
            </w:pPr>
            <w:r>
              <w:t>108,393</w:t>
            </w:r>
          </w:p>
        </w:tc>
      </w:tr>
      <w:tr w:rsidR="00FB27BC" w14:paraId="202F65FC" w14:textId="77777777">
        <w:tc>
          <w:tcPr>
            <w:tcW w:w="7823" w:type="dxa"/>
            <w:tcBorders>
              <w:top w:val="nil"/>
              <w:left w:val="nil"/>
              <w:bottom w:val="nil"/>
              <w:right w:val="nil"/>
            </w:tcBorders>
            <w:tcMar>
              <w:top w:w="56" w:type="dxa"/>
              <w:left w:w="0" w:type="dxa"/>
              <w:bottom w:w="85" w:type="dxa"/>
              <w:right w:w="0" w:type="dxa"/>
            </w:tcMar>
            <w:vAlign w:val="bottom"/>
          </w:tcPr>
          <w:p w14:paraId="76900DD2" w14:textId="28829EC2" w:rsidR="00FB27BC" w:rsidRDefault="00753732">
            <w:r>
              <w:t>Tax charge (</w:t>
            </w:r>
            <w:hyperlink w:anchor="note-9" w:history="1">
              <w:r w:rsidRPr="00954F2A">
                <w:rPr>
                  <w:rStyle w:val="Hyperlink"/>
                </w:rPr>
                <w:t>note 9</w:t>
              </w:r>
            </w:hyperlink>
            <w:r>
              <w:t>)</w:t>
            </w:r>
          </w:p>
        </w:tc>
        <w:tc>
          <w:tcPr>
            <w:tcW w:w="1133" w:type="dxa"/>
            <w:tcBorders>
              <w:top w:val="nil"/>
              <w:left w:val="nil"/>
              <w:bottom w:val="nil"/>
              <w:right w:val="nil"/>
            </w:tcBorders>
            <w:tcMar>
              <w:top w:w="56" w:type="dxa"/>
              <w:left w:w="0" w:type="dxa"/>
              <w:bottom w:w="85" w:type="dxa"/>
              <w:right w:w="0" w:type="dxa"/>
            </w:tcMar>
            <w:vAlign w:val="bottom"/>
          </w:tcPr>
          <w:p w14:paraId="0F6F2701" w14:textId="77777777" w:rsidR="00FB27BC" w:rsidRDefault="00753732">
            <w:pPr>
              <w:pStyle w:val="Account-BracketBold"/>
            </w:pPr>
            <w:r>
              <w:t>(12,497)</w:t>
            </w:r>
          </w:p>
        </w:tc>
        <w:tc>
          <w:tcPr>
            <w:tcW w:w="1133" w:type="dxa"/>
            <w:tcBorders>
              <w:top w:val="nil"/>
              <w:left w:val="nil"/>
              <w:bottom w:val="nil"/>
              <w:right w:val="nil"/>
            </w:tcBorders>
            <w:tcMar>
              <w:top w:w="56" w:type="dxa"/>
              <w:left w:w="0" w:type="dxa"/>
              <w:bottom w:w="85" w:type="dxa"/>
              <w:right w:w="0" w:type="dxa"/>
            </w:tcMar>
            <w:vAlign w:val="bottom"/>
          </w:tcPr>
          <w:p w14:paraId="363812A0" w14:textId="77777777" w:rsidR="00FB27BC" w:rsidRDefault="00753732">
            <w:pPr>
              <w:pStyle w:val="Accounts-Bracket"/>
            </w:pPr>
            <w:r>
              <w:t>(15,310)</w:t>
            </w:r>
          </w:p>
        </w:tc>
      </w:tr>
      <w:tr w:rsidR="00FB27BC" w14:paraId="1D686AD6" w14:textId="77777777">
        <w:tc>
          <w:tcPr>
            <w:tcW w:w="7823" w:type="dxa"/>
            <w:tcBorders>
              <w:top w:val="nil"/>
              <w:left w:val="nil"/>
              <w:bottom w:val="nil"/>
              <w:right w:val="nil"/>
            </w:tcBorders>
            <w:tcMar>
              <w:top w:w="56" w:type="dxa"/>
              <w:left w:w="0" w:type="dxa"/>
              <w:bottom w:w="85" w:type="dxa"/>
              <w:right w:w="0" w:type="dxa"/>
            </w:tcMar>
            <w:vAlign w:val="bottom"/>
          </w:tcPr>
          <w:p w14:paraId="55683090" w14:textId="77777777" w:rsidR="00FB27BC" w:rsidRDefault="00753732">
            <w:pPr>
              <w:pStyle w:val="Heading-2"/>
            </w:pPr>
            <w:r>
              <w:t>Adjusting items in tax charge</w:t>
            </w:r>
          </w:p>
        </w:tc>
        <w:tc>
          <w:tcPr>
            <w:tcW w:w="1133" w:type="dxa"/>
            <w:tcBorders>
              <w:top w:val="nil"/>
              <w:left w:val="nil"/>
              <w:bottom w:val="nil"/>
              <w:right w:val="nil"/>
            </w:tcBorders>
            <w:tcMar>
              <w:top w:w="56" w:type="dxa"/>
              <w:left w:w="0" w:type="dxa"/>
              <w:bottom w:w="85" w:type="dxa"/>
              <w:right w:w="0" w:type="dxa"/>
            </w:tcMar>
            <w:vAlign w:val="bottom"/>
          </w:tcPr>
          <w:p w14:paraId="191BF11C" w14:textId="77777777" w:rsidR="00FB27BC" w:rsidRDefault="00FB27BC"/>
        </w:tc>
        <w:tc>
          <w:tcPr>
            <w:tcW w:w="1133" w:type="dxa"/>
            <w:tcBorders>
              <w:top w:val="nil"/>
              <w:left w:val="nil"/>
              <w:bottom w:val="nil"/>
              <w:right w:val="nil"/>
            </w:tcBorders>
            <w:tcMar>
              <w:top w:w="56" w:type="dxa"/>
              <w:left w:w="0" w:type="dxa"/>
              <w:bottom w:w="85" w:type="dxa"/>
              <w:right w:w="0" w:type="dxa"/>
            </w:tcMar>
            <w:vAlign w:val="bottom"/>
          </w:tcPr>
          <w:p w14:paraId="5FFD8F1E" w14:textId="77777777" w:rsidR="00FB27BC" w:rsidRDefault="00FB27BC"/>
        </w:tc>
      </w:tr>
      <w:tr w:rsidR="00FB27BC" w14:paraId="65D05121" w14:textId="77777777">
        <w:tc>
          <w:tcPr>
            <w:tcW w:w="7823" w:type="dxa"/>
            <w:tcBorders>
              <w:top w:val="nil"/>
              <w:left w:val="nil"/>
              <w:bottom w:val="single" w:sz="2" w:space="0" w:color="FF9170"/>
              <w:right w:val="nil"/>
            </w:tcBorders>
            <w:tcMar>
              <w:top w:w="56" w:type="dxa"/>
              <w:left w:w="0" w:type="dxa"/>
              <w:bottom w:w="85" w:type="dxa"/>
              <w:right w:w="0" w:type="dxa"/>
            </w:tcMar>
            <w:vAlign w:val="bottom"/>
          </w:tcPr>
          <w:p w14:paraId="49D74DA9" w14:textId="77777777" w:rsidR="00FB27BC" w:rsidRDefault="00753732">
            <w:r>
              <w:t>Tax adjustment for adjusting items</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63CB35E4" w14:textId="77777777" w:rsidR="00FB27BC" w:rsidRDefault="00753732">
            <w:pPr>
              <w:pStyle w:val="AccountsBold"/>
            </w:pPr>
            <w:r>
              <w:t>494</w:t>
            </w:r>
          </w:p>
        </w:tc>
        <w:tc>
          <w:tcPr>
            <w:tcW w:w="1133" w:type="dxa"/>
            <w:tcBorders>
              <w:top w:val="nil"/>
              <w:left w:val="nil"/>
              <w:bottom w:val="single" w:sz="2" w:space="0" w:color="FF9170"/>
              <w:right w:val="nil"/>
            </w:tcBorders>
            <w:tcMar>
              <w:top w:w="56" w:type="dxa"/>
              <w:left w:w="0" w:type="dxa"/>
              <w:bottom w:w="85" w:type="dxa"/>
              <w:right w:w="0" w:type="dxa"/>
            </w:tcMar>
            <w:vAlign w:val="bottom"/>
          </w:tcPr>
          <w:p w14:paraId="05DF6272" w14:textId="77777777" w:rsidR="00FB27BC" w:rsidRDefault="00753732">
            <w:pPr>
              <w:pStyle w:val="Accounts"/>
            </w:pPr>
            <w:r>
              <w:t>130</w:t>
            </w:r>
          </w:p>
        </w:tc>
      </w:tr>
      <w:tr w:rsidR="00FB27BC" w14:paraId="22D76463" w14:textId="77777777">
        <w:tc>
          <w:tcPr>
            <w:tcW w:w="782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03C55527" w14:textId="77777777" w:rsidR="00FB27BC" w:rsidRDefault="00753732">
            <w:pPr>
              <w:pStyle w:val="Heading-2"/>
            </w:pPr>
            <w:r>
              <w:t>Adjusted profit for the year</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4607DCD" w14:textId="77777777" w:rsidR="00FB27BC" w:rsidRDefault="00753732">
            <w:pPr>
              <w:pStyle w:val="AccountsBold"/>
            </w:pPr>
            <w:r>
              <w:t>89,460</w:t>
            </w:r>
          </w:p>
        </w:tc>
        <w:tc>
          <w:tcPr>
            <w:tcW w:w="1133" w:type="dxa"/>
            <w:tcBorders>
              <w:top w:val="single" w:sz="2" w:space="0" w:color="FF9170"/>
              <w:left w:val="nil"/>
              <w:bottom w:val="single" w:sz="6" w:space="0" w:color="FF9170"/>
              <w:right w:val="nil"/>
            </w:tcBorders>
            <w:tcMar>
              <w:top w:w="56" w:type="dxa"/>
              <w:left w:w="0" w:type="dxa"/>
              <w:bottom w:w="85" w:type="dxa"/>
              <w:right w:w="0" w:type="dxa"/>
            </w:tcMar>
            <w:vAlign w:val="bottom"/>
          </w:tcPr>
          <w:p w14:paraId="44C709FF" w14:textId="77777777" w:rsidR="00FB27BC" w:rsidRDefault="00753732">
            <w:pPr>
              <w:pStyle w:val="Accounts"/>
            </w:pPr>
            <w:r>
              <w:t>93,213</w:t>
            </w:r>
          </w:p>
        </w:tc>
      </w:tr>
    </w:tbl>
    <w:p w14:paraId="3C330142" w14:textId="77777777" w:rsidR="00FB27BC" w:rsidRDefault="00FB27BC"/>
    <w:p w14:paraId="0BC40BE9" w14:textId="77777777" w:rsidR="00FB27BC" w:rsidRDefault="00753732">
      <w:pPr>
        <w:pStyle w:val="Heading-1"/>
      </w:pPr>
      <w:r>
        <w:t>31 Approval of the financial statements</w:t>
      </w:r>
    </w:p>
    <w:p w14:paraId="7B098F55" w14:textId="5C55CAB0" w:rsidR="00FB27BC" w:rsidRDefault="00753732">
      <w:r>
        <w:t xml:space="preserve">The financial statements were approved by the Directors on </w:t>
      </w:r>
      <w:r w:rsidR="00547CBE">
        <w:t>5</w:t>
      </w:r>
      <w:r>
        <w:t xml:space="preserve"> March 2025. </w:t>
      </w:r>
    </w:p>
    <w:sectPr w:rsidR="00FB27BC">
      <w:endnotePr>
        <w:numFmt w:val="decimal"/>
      </w:endnotePr>
      <w:pgSz w:w="11905" w:h="16837"/>
      <w:pgMar w:top="907" w:right="907" w:bottom="1190"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uropa-Light">
    <w:altName w:val="Calibri"/>
    <w:panose1 w:val="020B0604020202020204"/>
    <w:charset w:val="4D"/>
    <w:family w:val="auto"/>
    <w:notTrueType/>
    <w:pitch w:val="variable"/>
    <w:sig w:usb0="00000007" w:usb1="00000000" w:usb2="00000000" w:usb3="00000000" w:csb0="00000093" w:csb1="00000000"/>
  </w:font>
  <w:font w:name="Europa-Bold">
    <w:altName w:val="Calibri"/>
    <w:panose1 w:val="020B0604020202020204"/>
    <w:charset w:val="4D"/>
    <w:family w:val="auto"/>
    <w:notTrueType/>
    <w:pitch w:val="variable"/>
    <w:sig w:usb0="00000007" w:usb1="00000000" w:usb2="00000000" w:usb3="00000000" w:csb0="00000093" w:csb1="00000000"/>
  </w:font>
  <w:font w:name="GT Alpina Light">
    <w:altName w:val="Calibri"/>
    <w:panose1 w:val="00000000000000000000"/>
    <w:charset w:val="4D"/>
    <w:family w:val="auto"/>
    <w:pitch w:val="variable"/>
    <w:sig w:usb0="A00000FF" w:usb1="4200F4FB" w:usb2="00000000" w:usb3="00000000" w:csb0="00000093" w:csb1="00000000"/>
  </w:font>
  <w:font w:name="Europa-Regular">
    <w:altName w:val="Calibri"/>
    <w:panose1 w:val="020B0604020202020204"/>
    <w:charset w:val="4D"/>
    <w:family w:val="auto"/>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D6B5C"/>
    <w:multiLevelType w:val="singleLevel"/>
    <w:tmpl w:val="C98A492C"/>
    <w:lvl w:ilvl="0">
      <w:start w:val="1"/>
      <w:numFmt w:val="decimal"/>
      <w:lvlText w:val="%1."/>
      <w:lvlJc w:val="left"/>
      <w:pPr>
        <w:tabs>
          <w:tab w:val="num" w:pos="283"/>
        </w:tabs>
        <w:ind w:left="226" w:hanging="226"/>
      </w:pPr>
    </w:lvl>
  </w:abstractNum>
  <w:abstractNum w:abstractNumId="1" w15:restartNumberingAfterBreak="0">
    <w:nsid w:val="6A377BB0"/>
    <w:multiLevelType w:val="singleLevel"/>
    <w:tmpl w:val="BB2074CC"/>
    <w:lvl w:ilvl="0">
      <w:numFmt w:val="bullet"/>
      <w:pStyle w:val="List-Unordered"/>
      <w:lvlText w:val="•"/>
      <w:lvlJc w:val="left"/>
      <w:pPr>
        <w:ind w:left="170" w:hanging="170"/>
      </w:pPr>
    </w:lvl>
  </w:abstractNum>
  <w:num w:numId="1" w16cid:durableId="1325008183">
    <w:abstractNumId w:val="1"/>
  </w:num>
  <w:num w:numId="2" w16cid:durableId="295643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cumentProtection w:edit="trackedChanges" w:enforcement="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BC"/>
    <w:rsid w:val="00001E57"/>
    <w:rsid w:val="0006022D"/>
    <w:rsid w:val="000621C5"/>
    <w:rsid w:val="00064B5D"/>
    <w:rsid w:val="000A5052"/>
    <w:rsid w:val="000B567C"/>
    <w:rsid w:val="000C1058"/>
    <w:rsid w:val="000C7D7A"/>
    <w:rsid w:val="000F1BC4"/>
    <w:rsid w:val="001465F7"/>
    <w:rsid w:val="001507BF"/>
    <w:rsid w:val="00162208"/>
    <w:rsid w:val="001A316D"/>
    <w:rsid w:val="001D1F6C"/>
    <w:rsid w:val="001D2A99"/>
    <w:rsid w:val="001E7404"/>
    <w:rsid w:val="002178F2"/>
    <w:rsid w:val="00233073"/>
    <w:rsid w:val="002351C8"/>
    <w:rsid w:val="0023564F"/>
    <w:rsid w:val="00255345"/>
    <w:rsid w:val="00286265"/>
    <w:rsid w:val="002B1211"/>
    <w:rsid w:val="002C1BBA"/>
    <w:rsid w:val="002C3FF2"/>
    <w:rsid w:val="002D1BE5"/>
    <w:rsid w:val="002E2CB4"/>
    <w:rsid w:val="002F0B06"/>
    <w:rsid w:val="002F0FA5"/>
    <w:rsid w:val="002F7201"/>
    <w:rsid w:val="0031668A"/>
    <w:rsid w:val="00323720"/>
    <w:rsid w:val="00324233"/>
    <w:rsid w:val="00342CEE"/>
    <w:rsid w:val="00372FA1"/>
    <w:rsid w:val="00381EB7"/>
    <w:rsid w:val="003C689A"/>
    <w:rsid w:val="003D7CEE"/>
    <w:rsid w:val="003E742C"/>
    <w:rsid w:val="003F5EEF"/>
    <w:rsid w:val="004111C3"/>
    <w:rsid w:val="00420443"/>
    <w:rsid w:val="004621A3"/>
    <w:rsid w:val="00463B47"/>
    <w:rsid w:val="0046450B"/>
    <w:rsid w:val="004719C8"/>
    <w:rsid w:val="00471DA9"/>
    <w:rsid w:val="004A75ED"/>
    <w:rsid w:val="004C3CA6"/>
    <w:rsid w:val="004D11A0"/>
    <w:rsid w:val="004D3B56"/>
    <w:rsid w:val="004E5C78"/>
    <w:rsid w:val="005120D3"/>
    <w:rsid w:val="00524653"/>
    <w:rsid w:val="0052590B"/>
    <w:rsid w:val="00532B7A"/>
    <w:rsid w:val="0054375C"/>
    <w:rsid w:val="005444B3"/>
    <w:rsid w:val="00547CBE"/>
    <w:rsid w:val="00571BE4"/>
    <w:rsid w:val="00587CD5"/>
    <w:rsid w:val="005A117E"/>
    <w:rsid w:val="005A62C6"/>
    <w:rsid w:val="005A73B5"/>
    <w:rsid w:val="005B74DD"/>
    <w:rsid w:val="005E0AA8"/>
    <w:rsid w:val="005F617F"/>
    <w:rsid w:val="006133B6"/>
    <w:rsid w:val="00637921"/>
    <w:rsid w:val="006509C4"/>
    <w:rsid w:val="00672733"/>
    <w:rsid w:val="00672F3E"/>
    <w:rsid w:val="00676B97"/>
    <w:rsid w:val="0068478C"/>
    <w:rsid w:val="006A0EB2"/>
    <w:rsid w:val="006B3129"/>
    <w:rsid w:val="006B5039"/>
    <w:rsid w:val="006E173A"/>
    <w:rsid w:val="00712E06"/>
    <w:rsid w:val="00717A79"/>
    <w:rsid w:val="00744CE5"/>
    <w:rsid w:val="00753732"/>
    <w:rsid w:val="00757F73"/>
    <w:rsid w:val="00765904"/>
    <w:rsid w:val="00782B11"/>
    <w:rsid w:val="00845A8E"/>
    <w:rsid w:val="008460EF"/>
    <w:rsid w:val="0085444D"/>
    <w:rsid w:val="00876CAF"/>
    <w:rsid w:val="00884F70"/>
    <w:rsid w:val="00884F76"/>
    <w:rsid w:val="00896204"/>
    <w:rsid w:val="008A14A4"/>
    <w:rsid w:val="00904381"/>
    <w:rsid w:val="0091047E"/>
    <w:rsid w:val="00954F2A"/>
    <w:rsid w:val="00987C5B"/>
    <w:rsid w:val="00994DF8"/>
    <w:rsid w:val="009C029E"/>
    <w:rsid w:val="009E6112"/>
    <w:rsid w:val="00A11ABE"/>
    <w:rsid w:val="00A26940"/>
    <w:rsid w:val="00A75EF9"/>
    <w:rsid w:val="00AA368F"/>
    <w:rsid w:val="00AE557C"/>
    <w:rsid w:val="00AF5175"/>
    <w:rsid w:val="00B30AF9"/>
    <w:rsid w:val="00B50547"/>
    <w:rsid w:val="00B723D7"/>
    <w:rsid w:val="00B8285B"/>
    <w:rsid w:val="00B934EA"/>
    <w:rsid w:val="00BD1E9E"/>
    <w:rsid w:val="00BE2775"/>
    <w:rsid w:val="00BE4077"/>
    <w:rsid w:val="00BE6729"/>
    <w:rsid w:val="00C11699"/>
    <w:rsid w:val="00C137FF"/>
    <w:rsid w:val="00C27DD8"/>
    <w:rsid w:val="00C40BA0"/>
    <w:rsid w:val="00C56768"/>
    <w:rsid w:val="00C8593F"/>
    <w:rsid w:val="00CA2C5B"/>
    <w:rsid w:val="00CD44AE"/>
    <w:rsid w:val="00CF5807"/>
    <w:rsid w:val="00D00D4D"/>
    <w:rsid w:val="00D03B59"/>
    <w:rsid w:val="00D0548B"/>
    <w:rsid w:val="00D30548"/>
    <w:rsid w:val="00D512B0"/>
    <w:rsid w:val="00D8481B"/>
    <w:rsid w:val="00D9355C"/>
    <w:rsid w:val="00D95517"/>
    <w:rsid w:val="00D96C63"/>
    <w:rsid w:val="00DA3DC2"/>
    <w:rsid w:val="00DA514D"/>
    <w:rsid w:val="00DA7EAA"/>
    <w:rsid w:val="00DC68AE"/>
    <w:rsid w:val="00DD2706"/>
    <w:rsid w:val="00E439F8"/>
    <w:rsid w:val="00E44DAE"/>
    <w:rsid w:val="00E63DE1"/>
    <w:rsid w:val="00E7219F"/>
    <w:rsid w:val="00E80DFA"/>
    <w:rsid w:val="00E93A07"/>
    <w:rsid w:val="00EA055D"/>
    <w:rsid w:val="00EA1961"/>
    <w:rsid w:val="00ED7954"/>
    <w:rsid w:val="00EE3460"/>
    <w:rsid w:val="00EF6B63"/>
    <w:rsid w:val="00F1211A"/>
    <w:rsid w:val="00F432ED"/>
    <w:rsid w:val="00F54B06"/>
    <w:rsid w:val="00F6556B"/>
    <w:rsid w:val="00F73EDE"/>
    <w:rsid w:val="00F95B4F"/>
    <w:rsid w:val="00FA7406"/>
    <w:rsid w:val="00FB27BC"/>
    <w:rsid w:val="00FD53A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DFE5"/>
  <w15:docId w15:val="{08D3EECE-EF82-4E91-AB9F-0486C361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w:sz w:val="24"/>
        <w:lang w:val="en-IE" w:eastAsia="en-GB"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8481B"/>
    <w:pPr>
      <w:spacing w:line="220" w:lineRule="exact"/>
    </w:pPr>
    <w:rPr>
      <w:rFonts w:ascii="Arial" w:hAnsi="Arial" w:cs="Europa-Light"/>
      <w:sz w:val="1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unts">
    <w:name w:val="Accounts"/>
    <w:basedOn w:val="Normal"/>
    <w:qFormat/>
    <w:pPr>
      <w:ind w:right="56"/>
      <w:jc w:val="right"/>
    </w:pPr>
  </w:style>
  <w:style w:type="paragraph" w:customStyle="1" w:styleId="AccountsBold">
    <w:name w:val="Accounts Bold"/>
    <w:basedOn w:val="Accounts"/>
    <w:qFormat/>
    <w:rsid w:val="00D8481B"/>
    <w:rPr>
      <w:rFonts w:cs="Europa-Bold"/>
      <w:b/>
    </w:rPr>
  </w:style>
  <w:style w:type="paragraph" w:customStyle="1" w:styleId="Accounts-Bracket">
    <w:name w:val="Accounts-Bracket"/>
    <w:basedOn w:val="Accounts"/>
    <w:qFormat/>
    <w:pPr>
      <w:ind w:right="0"/>
    </w:pPr>
  </w:style>
  <w:style w:type="paragraph" w:customStyle="1" w:styleId="Account-BracketBold">
    <w:name w:val="Account-Bracket Bold"/>
    <w:basedOn w:val="Accounts-Bracket"/>
    <w:qFormat/>
    <w:rsid w:val="00D8481B"/>
    <w:rPr>
      <w:rFonts w:cs="Europa-Bold"/>
      <w:b/>
    </w:rPr>
  </w:style>
  <w:style w:type="paragraph" w:customStyle="1" w:styleId="Footnote">
    <w:name w:val="Footnote"/>
    <w:basedOn w:val="Normal"/>
    <w:qFormat/>
    <w:pPr>
      <w:tabs>
        <w:tab w:val="left" w:pos="283"/>
      </w:tabs>
      <w:spacing w:line="170" w:lineRule="exact"/>
    </w:pPr>
    <w:rPr>
      <w:sz w:val="14"/>
    </w:rPr>
  </w:style>
  <w:style w:type="paragraph" w:customStyle="1" w:styleId="List-Unordered">
    <w:name w:val="List-Unordered"/>
    <w:basedOn w:val="Normal"/>
    <w:qFormat/>
    <w:pPr>
      <w:numPr>
        <w:numId w:val="1"/>
      </w:numPr>
    </w:pPr>
  </w:style>
  <w:style w:type="paragraph" w:customStyle="1" w:styleId="Section-Heading">
    <w:name w:val="Section-Heading"/>
    <w:qFormat/>
    <w:rsid w:val="00D8481B"/>
    <w:pPr>
      <w:spacing w:line="320" w:lineRule="exact"/>
    </w:pPr>
    <w:rPr>
      <w:rFonts w:ascii="Times New Roman" w:hAnsi="Times New Roman" w:cs="GT Alpina Light"/>
      <w:caps/>
      <w:color w:val="0A2842"/>
      <w:sz w:val="28"/>
      <w:lang w:val="en-GB"/>
    </w:rPr>
  </w:style>
  <w:style w:type="paragraph" w:customStyle="1" w:styleId="Heading-1">
    <w:name w:val="Heading-1"/>
    <w:basedOn w:val="Section-Heading"/>
    <w:qFormat/>
    <w:rsid w:val="00D8481B"/>
    <w:pPr>
      <w:spacing w:line="240" w:lineRule="exact"/>
    </w:pPr>
    <w:rPr>
      <w:rFonts w:ascii="Arial" w:hAnsi="Arial" w:cs="Europa-Bold"/>
      <w:b/>
      <w:caps w:val="0"/>
      <w:color w:val="FF9170"/>
      <w:sz w:val="19"/>
    </w:rPr>
  </w:style>
  <w:style w:type="paragraph" w:customStyle="1" w:styleId="Heading-2">
    <w:name w:val="Heading-2"/>
    <w:basedOn w:val="Heading-1"/>
    <w:qFormat/>
    <w:rPr>
      <w:color w:val="000000"/>
      <w:sz w:val="17"/>
    </w:rPr>
  </w:style>
  <w:style w:type="paragraph" w:customStyle="1" w:styleId="Heading-3">
    <w:name w:val="Heading-3"/>
    <w:basedOn w:val="Heading-2"/>
    <w:qFormat/>
    <w:rsid w:val="00D8481B"/>
    <w:rPr>
      <w:rFonts w:cs="Europa-Regular"/>
      <w:i/>
    </w:rPr>
  </w:style>
  <w:style w:type="paragraph" w:customStyle="1" w:styleId="Heading-4">
    <w:name w:val="Heading-4"/>
    <w:basedOn w:val="Heading-3"/>
    <w:qFormat/>
  </w:style>
  <w:style w:type="paragraph" w:customStyle="1" w:styleId="Table-Headings">
    <w:name w:val="Table-Headings"/>
    <w:basedOn w:val="Section-Heading"/>
    <w:qFormat/>
    <w:rsid w:val="00D8481B"/>
    <w:pPr>
      <w:spacing w:line="160" w:lineRule="exact"/>
      <w:ind w:right="56"/>
      <w:jc w:val="right"/>
    </w:pPr>
    <w:rPr>
      <w:rFonts w:ascii="Arial" w:hAnsi="Arial" w:cs="Europa-Bold"/>
      <w:b/>
      <w:caps w:val="0"/>
      <w:color w:val="FF9170"/>
      <w:sz w:val="14"/>
    </w:rPr>
  </w:style>
  <w:style w:type="character" w:customStyle="1" w:styleId="Bullet">
    <w:name w:val="Bullet"/>
    <w:qFormat/>
  </w:style>
  <w:style w:type="character" w:styleId="Hyperlink">
    <w:name w:val="Hyperlink"/>
    <w:qFormat/>
    <w:rPr>
      <w:color w:val="FF9170"/>
      <w:u w:val="single"/>
    </w:rPr>
  </w:style>
  <w:style w:type="character" w:customStyle="1" w:styleId="Italic">
    <w:name w:val="Italic"/>
    <w:qFormat/>
    <w:rsid w:val="00D8481B"/>
    <w:rPr>
      <w:rFonts w:ascii="Arial" w:hAnsi="Arial" w:cs="Europa-Light"/>
      <w:i/>
    </w:rPr>
  </w:style>
  <w:style w:type="character" w:customStyle="1" w:styleId="Superscript">
    <w:name w:val="Superscript"/>
    <w:qFormat/>
    <w:rPr>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Base-Table">
    <w:name w:val="Base-Table"/>
    <w:basedOn w:val="DefaultTable"/>
    <w:qFormat/>
    <w:tblPr>
      <w:tblBorders>
        <w:top w:val="none" w:sz="8" w:space="0" w:color="auto"/>
        <w:left w:val="none" w:sz="8" w:space="0" w:color="auto"/>
        <w:bottom w:val="none" w:sz="8" w:space="0" w:color="auto"/>
        <w:right w:val="none" w:sz="8" w:space="0" w:color="auto"/>
        <w:insideH w:val="none" w:sz="0" w:space="0" w:color="auto"/>
        <w:insideV w:val="none" w:sz="0" w:space="0" w:color="auto"/>
      </w:tblBorders>
    </w:tblPr>
  </w:style>
  <w:style w:type="table" w:customStyle="1" w:styleId="Accounts-Table">
    <w:name w:val="Accounts-Table"/>
    <w:basedOn w:val="Base-Table"/>
    <w:qFormat/>
    <w:tblPr/>
  </w:style>
  <w:style w:type="table" w:customStyle="1" w:styleId="Text-Table">
    <w:name w:val="Text-Table"/>
    <w:basedOn w:val="Accounts-Table"/>
    <w:qFormat/>
    <w:tblPr/>
  </w:style>
  <w:style w:type="paragraph" w:styleId="Revision">
    <w:name w:val="Revision"/>
    <w:hidden/>
    <w:uiPriority w:val="99"/>
    <w:semiHidden/>
    <w:rsid w:val="00BE2775"/>
    <w:pPr>
      <w:spacing w:line="240" w:lineRule="auto"/>
    </w:pPr>
    <w:rPr>
      <w:rFonts w:ascii="Arial" w:hAnsi="Arial" w:cs="Europa-Light"/>
      <w:sz w:val="17"/>
      <w:lang w:val="en-GB"/>
    </w:rPr>
  </w:style>
  <w:style w:type="character" w:styleId="UnresolvedMention">
    <w:name w:val="Unresolved Mention"/>
    <w:basedOn w:val="DefaultParagraphFont"/>
    <w:uiPriority w:val="99"/>
    <w:semiHidden/>
    <w:rsid w:val="00954F2A"/>
    <w:rPr>
      <w:color w:val="605E5C"/>
      <w:shd w:val="clear" w:color="auto" w:fill="E1DFDD"/>
    </w:rPr>
  </w:style>
  <w:style w:type="character" w:styleId="FollowedHyperlink">
    <w:name w:val="FollowedHyperlink"/>
    <w:basedOn w:val="DefaultParagraphFont"/>
    <w:uiPriority w:val="99"/>
    <w:semiHidden/>
    <w:rsid w:val="00954F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128774">
      <w:bodyDiv w:val="1"/>
      <w:marLeft w:val="0"/>
      <w:marRight w:val="0"/>
      <w:marTop w:val="0"/>
      <w:marBottom w:val="0"/>
      <w:divBdr>
        <w:top w:val="none" w:sz="0" w:space="0" w:color="auto"/>
        <w:left w:val="none" w:sz="0" w:space="0" w:color="auto"/>
        <w:bottom w:val="none" w:sz="0" w:space="0" w:color="auto"/>
        <w:right w:val="none" w:sz="0" w:space="0" w:color="auto"/>
      </w:divBdr>
    </w:div>
    <w:div w:id="1948269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15821</Words>
  <Characters>90180</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Em Software</Company>
  <LinksUpToDate>false</LinksUpToDate>
  <CharactersWithSpaces>105790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Newman</dc:creator>
  <cp:keywords/>
  <cp:lastModifiedBy>Mati</cp:lastModifiedBy>
  <cp:revision>6</cp:revision>
  <dcterms:created xsi:type="dcterms:W3CDTF">2025-02-26T19:32:00Z</dcterms:created>
  <dcterms:modified xsi:type="dcterms:W3CDTF">2025-03-04T15:11:00Z</dcterms:modified>
</cp:coreProperties>
</file>